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59" w:beforeAutospacing="0" w:after="59" w:afterAutospacing="0"/>
        <w:jc w:val="center"/>
        <w:rPr>
          <w:rFonts w:hint="eastAsia" w:ascii="宋体" w:hAnsi="宋体" w:eastAsia="宋体" w:cs="宋体"/>
          <w:b/>
          <w:bCs/>
          <w:color w:val="auto"/>
          <w:sz w:val="72"/>
          <w:szCs w:val="72"/>
          <w:highlight w:val="none"/>
          <w:lang w:val="zh-CN"/>
        </w:rPr>
      </w:pPr>
    </w:p>
    <w:p>
      <w:pPr>
        <w:pStyle w:val="11"/>
        <w:spacing w:before="59" w:beforeAutospacing="0" w:after="59" w:afterAutospacing="0"/>
        <w:jc w:val="center"/>
        <w:rPr>
          <w:rStyle w:val="16"/>
          <w:rFonts w:ascii="宋体" w:hAnsi="宋体" w:eastAsia="宋体" w:cs="宋体"/>
          <w:color w:val="auto"/>
          <w:sz w:val="72"/>
          <w:szCs w:val="72"/>
          <w:highlight w:val="none"/>
        </w:rPr>
      </w:pPr>
      <w:r>
        <w:rPr>
          <w:rFonts w:hint="eastAsia" w:ascii="宋体" w:hAnsi="宋体" w:eastAsia="宋体" w:cs="宋体"/>
          <w:b/>
          <w:bCs/>
          <w:color w:val="auto"/>
          <w:sz w:val="72"/>
          <w:szCs w:val="72"/>
          <w:highlight w:val="none"/>
          <w:lang w:val="zh-CN"/>
        </w:rPr>
        <w:t>福建省公安厅应急物资储备仓库围墙修复工程</w:t>
      </w:r>
    </w:p>
    <w:p>
      <w:pPr>
        <w:pStyle w:val="11"/>
        <w:spacing w:before="59" w:beforeAutospacing="0" w:after="59" w:afterAutospacing="0"/>
        <w:jc w:val="center"/>
        <w:rPr>
          <w:rStyle w:val="16"/>
          <w:rFonts w:ascii="宋体" w:hAnsi="宋体" w:eastAsia="宋体" w:cs="宋体"/>
          <w:color w:val="auto"/>
          <w:sz w:val="84"/>
          <w:szCs w:val="84"/>
          <w:highlight w:val="none"/>
        </w:rPr>
      </w:pPr>
    </w:p>
    <w:p>
      <w:pPr>
        <w:pStyle w:val="11"/>
        <w:spacing w:before="59" w:beforeAutospacing="0" w:after="59" w:afterAutospacing="0"/>
        <w:jc w:val="center"/>
        <w:rPr>
          <w:rStyle w:val="16"/>
          <w:rFonts w:ascii="宋体" w:hAnsi="宋体" w:eastAsia="宋体" w:cs="宋体"/>
          <w:color w:val="auto"/>
          <w:sz w:val="84"/>
          <w:szCs w:val="84"/>
          <w:highlight w:val="none"/>
        </w:rPr>
      </w:pPr>
    </w:p>
    <w:p>
      <w:pPr>
        <w:pStyle w:val="11"/>
        <w:spacing w:before="59" w:beforeAutospacing="0" w:after="59" w:afterAutospacing="0"/>
        <w:jc w:val="center"/>
        <w:rPr>
          <w:rFonts w:ascii="宋体" w:hAnsi="宋体" w:eastAsia="宋体" w:cs="宋体"/>
          <w:color w:val="auto"/>
          <w:sz w:val="84"/>
          <w:szCs w:val="84"/>
          <w:highlight w:val="none"/>
        </w:rPr>
      </w:pPr>
      <w:r>
        <w:rPr>
          <w:rStyle w:val="16"/>
          <w:rFonts w:hint="eastAsia" w:ascii="宋体" w:hAnsi="宋体" w:eastAsia="宋体" w:cs="宋体"/>
          <w:color w:val="auto"/>
          <w:sz w:val="84"/>
          <w:szCs w:val="84"/>
          <w:highlight w:val="none"/>
        </w:rPr>
        <w:t>竞争性磋商文件</w:t>
      </w:r>
    </w:p>
    <w:p>
      <w:pPr>
        <w:pStyle w:val="11"/>
        <w:spacing w:before="59" w:beforeAutospacing="0" w:after="59" w:afterAutospacing="0"/>
        <w:jc w:val="center"/>
        <w:rPr>
          <w:rFonts w:hint="eastAsia" w:ascii="宋体" w:hAnsi="宋体" w:eastAsia="宋体" w:cs="宋体"/>
          <w:color w:val="auto"/>
          <w:highlight w:val="none"/>
          <w:lang w:eastAsia="zh-CN"/>
        </w:rPr>
      </w:pPr>
      <w:r>
        <w:rPr>
          <w:rStyle w:val="16"/>
          <w:rFonts w:hint="eastAsia" w:ascii="宋体" w:hAnsi="宋体" w:eastAsia="宋体" w:cs="宋体"/>
          <w:color w:val="auto"/>
          <w:sz w:val="32"/>
          <w:szCs w:val="32"/>
          <w:highlight w:val="none"/>
        </w:rPr>
        <w:t>项目编号：</w:t>
      </w:r>
      <w:r>
        <w:rPr>
          <w:rStyle w:val="16"/>
          <w:rFonts w:hint="eastAsia" w:ascii="宋体" w:hAnsi="宋体" w:eastAsia="宋体" w:cs="宋体"/>
          <w:color w:val="auto"/>
          <w:sz w:val="32"/>
          <w:szCs w:val="32"/>
          <w:highlight w:val="none"/>
          <w:lang w:eastAsia="zh-CN"/>
        </w:rPr>
        <w:t>MZCZ02-2024032</w:t>
      </w:r>
    </w:p>
    <w:p>
      <w:pPr>
        <w:pStyle w:val="11"/>
        <w:spacing w:before="59" w:beforeAutospacing="0" w:after="59" w:afterAutospacing="0"/>
        <w:jc w:val="center"/>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11"/>
        <w:spacing w:before="59" w:beforeAutospacing="0" w:after="59"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11"/>
        <w:spacing w:before="59" w:beforeAutospacing="0" w:after="59" w:afterAutospacing="0"/>
        <w:jc w:val="center"/>
        <w:rPr>
          <w:rFonts w:ascii="宋体" w:hAnsi="宋体" w:eastAsia="宋体" w:cs="宋体"/>
          <w:color w:val="auto"/>
          <w:highlight w:val="none"/>
        </w:rPr>
      </w:pPr>
      <w:r>
        <w:rPr>
          <w:rStyle w:val="16"/>
          <w:rFonts w:hint="eastAsia" w:ascii="宋体" w:hAnsi="宋体" w:eastAsia="宋体" w:cs="宋体"/>
          <w:color w:val="auto"/>
          <w:sz w:val="28"/>
          <w:szCs w:val="28"/>
          <w:highlight w:val="none"/>
        </w:rPr>
        <w:t> </w:t>
      </w:r>
    </w:p>
    <w:p>
      <w:pPr>
        <w:pStyle w:val="11"/>
        <w:spacing w:before="59" w:beforeAutospacing="0" w:after="59" w:afterAutospacing="0"/>
        <w:ind w:firstLine="826"/>
        <w:rPr>
          <w:rStyle w:val="16"/>
          <w:rFonts w:ascii="宋体" w:hAnsi="宋体" w:eastAsia="宋体" w:cs="宋体"/>
          <w:color w:val="auto"/>
          <w:sz w:val="32"/>
          <w:szCs w:val="32"/>
          <w:highlight w:val="none"/>
        </w:rPr>
      </w:pPr>
    </w:p>
    <w:p>
      <w:pPr>
        <w:pStyle w:val="11"/>
        <w:spacing w:before="59" w:beforeAutospacing="0" w:after="59" w:afterAutospacing="0"/>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 </w:t>
      </w:r>
    </w:p>
    <w:p>
      <w:pP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 </w:t>
      </w:r>
    </w:p>
    <w:p>
      <w:pPr>
        <w:pStyle w:val="11"/>
        <w:spacing w:before="59" w:beforeAutospacing="0" w:after="59" w:afterAutospacing="0"/>
        <w:jc w:val="center"/>
        <w:rPr>
          <w:rFonts w:hint="eastAsia" w:ascii="宋体" w:hAnsi="宋体" w:eastAsia="宋体" w:cs="宋体"/>
          <w:color w:val="auto"/>
          <w:sz w:val="32"/>
          <w:szCs w:val="32"/>
          <w:highlight w:val="none"/>
          <w:lang w:eastAsia="zh-CN"/>
        </w:rPr>
      </w:pPr>
      <w:r>
        <w:rPr>
          <w:rStyle w:val="16"/>
          <w:rFonts w:hint="eastAsia" w:ascii="宋体" w:hAnsi="宋体" w:eastAsia="宋体" w:cs="宋体"/>
          <w:color w:val="auto"/>
          <w:sz w:val="32"/>
          <w:szCs w:val="32"/>
          <w:highlight w:val="none"/>
        </w:rPr>
        <w:t>采购人：</w:t>
      </w:r>
      <w:r>
        <w:rPr>
          <w:rStyle w:val="16"/>
          <w:rFonts w:hint="eastAsia" w:ascii="宋体" w:hAnsi="宋体" w:eastAsia="宋体" w:cs="宋体"/>
          <w:color w:val="auto"/>
          <w:sz w:val="32"/>
          <w:szCs w:val="32"/>
          <w:highlight w:val="none"/>
          <w:lang w:eastAsia="zh-CN"/>
        </w:rPr>
        <w:t>福建省公安厅</w:t>
      </w:r>
    </w:p>
    <w:p>
      <w:pPr>
        <w:pStyle w:val="11"/>
        <w:spacing w:before="59" w:beforeAutospacing="0" w:after="59" w:afterAutospacing="0"/>
        <w:jc w:val="center"/>
        <w:rPr>
          <w:rFonts w:ascii="宋体" w:hAnsi="宋体" w:eastAsia="宋体" w:cs="宋体"/>
          <w:color w:val="auto"/>
          <w:sz w:val="32"/>
          <w:szCs w:val="32"/>
          <w:highlight w:val="none"/>
        </w:rPr>
      </w:pPr>
      <w:r>
        <w:rPr>
          <w:rStyle w:val="16"/>
          <w:rFonts w:hint="eastAsia" w:ascii="宋体" w:hAnsi="宋体" w:eastAsia="宋体" w:cs="宋体"/>
          <w:color w:val="auto"/>
          <w:sz w:val="32"/>
          <w:szCs w:val="32"/>
          <w:highlight w:val="none"/>
        </w:rPr>
        <w:t>代理机构：福建省闽咨造价咨询有限公司</w:t>
      </w:r>
    </w:p>
    <w:p>
      <w:pPr>
        <w:pStyle w:val="11"/>
        <w:spacing w:before="59" w:beforeAutospacing="0" w:after="59" w:afterAutospacing="0" w:line="283" w:lineRule="atLeast"/>
        <w:ind w:right="567"/>
        <w:jc w:val="center"/>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6"/>
        <w:spacing w:line="700" w:lineRule="exact"/>
        <w:ind w:firstLine="0" w:firstLineChars="0"/>
        <w:jc w:val="center"/>
        <w:rPr>
          <w:rFonts w:ascii="宋体" w:hAnsi="宋体" w:eastAsia="宋体" w:cs="宋体"/>
          <w:b/>
          <w:color w:val="auto"/>
          <w:sz w:val="36"/>
          <w:szCs w:val="36"/>
          <w:highlight w:val="none"/>
        </w:rPr>
      </w:pPr>
      <w:r>
        <w:rPr>
          <w:rFonts w:hint="eastAsia" w:ascii="宋体" w:hAnsi="宋体" w:eastAsia="宋体" w:cs="宋体"/>
          <w:color w:val="auto"/>
          <w:sz w:val="19"/>
          <w:szCs w:val="19"/>
          <w:highlight w:val="none"/>
        </w:rPr>
        <w:t> </w:t>
      </w:r>
      <w:r>
        <w:rPr>
          <w:rFonts w:hint="eastAsia" w:ascii="宋体" w:hAnsi="宋体" w:eastAsia="宋体" w:cs="宋体"/>
          <w:color w:val="auto"/>
          <w:highlight w:val="none"/>
        </w:rPr>
        <w:t> </w:t>
      </w:r>
      <w:r>
        <w:rPr>
          <w:rFonts w:hint="eastAsia" w:ascii="宋体" w:hAnsi="宋体" w:eastAsia="宋体" w:cs="宋体"/>
          <w:b/>
          <w:color w:val="auto"/>
          <w:sz w:val="36"/>
          <w:szCs w:val="36"/>
          <w:highlight w:val="none"/>
        </w:rPr>
        <w:t>二〇二</w:t>
      </w:r>
      <w:r>
        <w:rPr>
          <w:rFonts w:hint="eastAsia" w:ascii="宋体" w:hAnsi="宋体" w:eastAsia="宋体" w:cs="宋体"/>
          <w:b/>
          <w:color w:val="auto"/>
          <w:sz w:val="36"/>
          <w:szCs w:val="36"/>
          <w:highlight w:val="none"/>
          <w:lang w:val="en-US" w:eastAsia="zh-CN"/>
        </w:rPr>
        <w:t>四</w:t>
      </w:r>
      <w:r>
        <w:rPr>
          <w:rFonts w:hint="eastAsia" w:ascii="宋体" w:hAnsi="宋体" w:eastAsia="宋体" w:cs="宋体"/>
          <w:b/>
          <w:color w:val="auto"/>
          <w:sz w:val="36"/>
          <w:szCs w:val="36"/>
          <w:highlight w:val="none"/>
        </w:rPr>
        <w:t>年</w:t>
      </w:r>
      <w:r>
        <w:rPr>
          <w:rFonts w:hint="eastAsia" w:ascii="宋体" w:hAnsi="宋体" w:eastAsia="宋体" w:cs="宋体"/>
          <w:b/>
          <w:color w:val="auto"/>
          <w:sz w:val="36"/>
          <w:szCs w:val="36"/>
          <w:highlight w:val="none"/>
          <w:lang w:val="en-US" w:eastAsia="zh-CN"/>
        </w:rPr>
        <w:t>三</w:t>
      </w:r>
      <w:r>
        <w:rPr>
          <w:rFonts w:hint="eastAsia" w:ascii="宋体" w:hAnsi="宋体" w:eastAsia="宋体" w:cs="宋体"/>
          <w:b/>
          <w:color w:val="auto"/>
          <w:sz w:val="36"/>
          <w:szCs w:val="36"/>
          <w:highlight w:val="none"/>
        </w:rPr>
        <w:t>月</w:t>
      </w:r>
    </w:p>
    <w:p>
      <w:pPr>
        <w:pStyle w:val="11"/>
        <w:widowControl/>
        <w:shd w:val="clear" w:color="auto" w:fill="FFFFFF"/>
        <w:spacing w:before="75" w:beforeAutospacing="0" w:after="75" w:afterAutospacing="0" w:line="405" w:lineRule="atLeast"/>
        <w:jc w:val="center"/>
        <w:rPr>
          <w:color w:val="auto"/>
          <w:highlight w:val="none"/>
        </w:rPr>
      </w:pPr>
      <w:r>
        <w:rPr>
          <w:rStyle w:val="16"/>
          <w:rFonts w:hint="eastAsia" w:ascii="宋体" w:hAnsi="宋体" w:eastAsia="宋体" w:cs="宋体"/>
          <w:color w:val="auto"/>
          <w:sz w:val="43"/>
          <w:szCs w:val="43"/>
          <w:highlight w:val="none"/>
        </w:rPr>
        <w:t>第一章  采购邀请书</w:t>
      </w:r>
    </w:p>
    <w:p>
      <w:pPr>
        <w:pStyle w:val="11"/>
        <w:widowControl/>
        <w:spacing w:before="75" w:beforeAutospacing="0" w:after="75" w:afterAutospacing="0"/>
        <w:jc w:val="center"/>
        <w:rPr>
          <w:color w:val="auto"/>
          <w:highlight w:val="none"/>
        </w:rPr>
      </w:pPr>
      <w:r>
        <w:rPr>
          <w:color w:val="auto"/>
          <w:highlight w:val="none"/>
        </w:rPr>
        <w:t> </w:t>
      </w:r>
    </w:p>
    <w:p>
      <w:pPr>
        <w:pStyle w:val="11"/>
        <w:widowControl/>
        <w:spacing w:before="75" w:beforeAutospacing="0" w:after="75" w:afterAutospacing="0"/>
        <w:jc w:val="center"/>
        <w:rPr>
          <w:color w:val="auto"/>
          <w:highlight w:val="none"/>
        </w:rPr>
      </w:pPr>
      <w:r>
        <w:rPr>
          <w:rStyle w:val="16"/>
          <w:rFonts w:hint="eastAsia" w:ascii="宋体" w:hAnsi="宋体" w:eastAsia="宋体" w:cs="宋体"/>
          <w:color w:val="auto"/>
          <w:sz w:val="36"/>
          <w:szCs w:val="36"/>
          <w:highlight w:val="none"/>
        </w:rPr>
        <w:t>竞争性磋商采购公告</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w:t>
      </w:r>
      <w:r>
        <w:rPr>
          <w:rFonts w:hint="eastAsia" w:ascii="宋体" w:hAnsi="宋体" w:eastAsia="宋体" w:cs="宋体"/>
          <w:color w:val="auto"/>
          <w:highlight w:val="none"/>
          <w:u w:val="single"/>
          <w:lang w:eastAsia="zh-CN"/>
        </w:rPr>
        <w:t>福建省公安厅</w:t>
      </w:r>
      <w:r>
        <w:rPr>
          <w:rFonts w:hint="eastAsia" w:ascii="宋体" w:hAnsi="宋体" w:eastAsia="宋体" w:cs="宋体"/>
          <w:color w:val="auto"/>
          <w:highlight w:val="none"/>
        </w:rPr>
        <w:t>已根据政府采购相关法律法规，经相应程序确定采用</w:t>
      </w:r>
      <w:r>
        <w:rPr>
          <w:rFonts w:hint="eastAsia" w:ascii="宋体" w:hAnsi="宋体" w:eastAsia="宋体" w:cs="宋体"/>
          <w:color w:val="auto"/>
          <w:highlight w:val="none"/>
          <w:u w:val="single"/>
        </w:rPr>
        <w:t>竞争性磋商</w:t>
      </w:r>
      <w:r>
        <w:rPr>
          <w:rFonts w:hint="eastAsia" w:ascii="宋体" w:hAnsi="宋体" w:eastAsia="宋体" w:cs="宋体"/>
          <w:color w:val="auto"/>
          <w:highlight w:val="none"/>
        </w:rPr>
        <w:t>方式组织</w:t>
      </w:r>
      <w:r>
        <w:rPr>
          <w:rFonts w:hint="eastAsia" w:ascii="宋体" w:hAnsi="宋体" w:eastAsia="宋体" w:cs="宋体"/>
          <w:color w:val="auto"/>
          <w:highlight w:val="none"/>
          <w:u w:val="single"/>
          <w:lang w:eastAsia="zh-CN"/>
        </w:rPr>
        <w:t>福建省公安厅应急物资储备仓库围墙修复工程</w:t>
      </w:r>
      <w:r>
        <w:rPr>
          <w:rFonts w:hint="eastAsia" w:ascii="宋体" w:hAnsi="宋体" w:eastAsia="宋体" w:cs="宋体"/>
          <w:color w:val="auto"/>
          <w:highlight w:val="none"/>
        </w:rPr>
        <w:t>项目（以下简称：“本项目”）的政府采购活动，现欢迎国内合格的供应商前来参加。本项目由采购人委托</w:t>
      </w:r>
      <w:r>
        <w:rPr>
          <w:rFonts w:hint="eastAsia" w:ascii="宋体" w:hAnsi="宋体" w:eastAsia="宋体" w:cs="宋体"/>
          <w:color w:val="auto"/>
          <w:highlight w:val="none"/>
          <w:u w:val="single"/>
        </w:rPr>
        <w:t>福建省闽咨造价咨询有限公司</w:t>
      </w:r>
      <w:r>
        <w:rPr>
          <w:rFonts w:hint="eastAsia" w:ascii="宋体" w:hAnsi="宋体" w:eastAsia="宋体" w:cs="宋体"/>
          <w:color w:val="auto"/>
          <w:highlight w:val="none"/>
        </w:rPr>
        <w:t>开展竞争性磋商活动。</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1.项目名称：</w:t>
      </w:r>
      <w:r>
        <w:rPr>
          <w:rFonts w:hint="eastAsia" w:ascii="宋体" w:hAnsi="宋体" w:eastAsia="宋体" w:cs="宋体"/>
          <w:color w:val="auto"/>
          <w:highlight w:val="none"/>
          <w:lang w:eastAsia="zh-CN"/>
        </w:rPr>
        <w:t>福建省公安厅应急物资储备仓库围墙修复工程</w:t>
      </w:r>
      <w:r>
        <w:rPr>
          <w:rFonts w:hint="eastAsia" w:ascii="宋体" w:hAnsi="宋体" w:eastAsia="宋体" w:cs="宋体"/>
          <w:color w:val="auto"/>
          <w:highlight w:val="none"/>
        </w:rPr>
        <w:t>。</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2.项目编号：</w:t>
      </w:r>
      <w:r>
        <w:rPr>
          <w:rFonts w:hint="eastAsia" w:ascii="宋体" w:hAnsi="宋体" w:eastAsia="宋体" w:cs="宋体"/>
          <w:color w:val="auto"/>
          <w:highlight w:val="none"/>
          <w:lang w:eastAsia="zh-CN"/>
        </w:rPr>
        <w:t>MZCZ02-2024032</w:t>
      </w:r>
      <w:r>
        <w:rPr>
          <w:rFonts w:hint="eastAsia" w:ascii="宋体" w:hAnsi="宋体" w:eastAsia="宋体" w:cs="宋体"/>
          <w:color w:val="auto"/>
          <w:highlight w:val="none"/>
        </w:rPr>
        <w:t>。</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3.采购内容及要求：</w:t>
      </w:r>
    </w:p>
    <w:p>
      <w:pPr>
        <w:pStyle w:val="11"/>
        <w:widowControl/>
        <w:spacing w:beforeAutospacing="0" w:after="150" w:afterAutospacing="0"/>
        <w:jc w:val="right"/>
        <w:rPr>
          <w:color w:val="auto"/>
          <w:highlight w:val="none"/>
        </w:rPr>
      </w:pPr>
      <w:r>
        <w:rPr>
          <w:rFonts w:hint="eastAsia" w:ascii="宋体" w:hAnsi="宋体" w:eastAsia="宋体" w:cs="宋体"/>
          <w:color w:val="auto"/>
          <w:highlight w:val="none"/>
        </w:rPr>
        <w:t>金额单位：人民币元</w:t>
      </w:r>
    </w:p>
    <w:tbl>
      <w:tblPr>
        <w:tblStyle w:val="14"/>
        <w:tblW w:w="5198"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60"/>
        <w:gridCol w:w="866"/>
        <w:gridCol w:w="1730"/>
        <w:gridCol w:w="866"/>
        <w:gridCol w:w="866"/>
        <w:gridCol w:w="719"/>
        <w:gridCol w:w="1013"/>
        <w:gridCol w:w="866"/>
        <w:gridCol w:w="86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628" w:hRule="atLeast"/>
          <w:tblHeader/>
        </w:trPr>
        <w:tc>
          <w:tcPr>
            <w:tcW w:w="497"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color w:val="auto"/>
                <w:highlight w:val="none"/>
              </w:rPr>
            </w:pPr>
            <w:r>
              <w:rPr>
                <w:rFonts w:ascii="宋体" w:hAnsi="宋体" w:eastAsia="宋体" w:cs="宋体"/>
                <w:color w:val="auto"/>
                <w:kern w:val="0"/>
                <w:sz w:val="24"/>
                <w:highlight w:val="none"/>
              </w:rPr>
              <w:t>合同包</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color w:val="auto"/>
                <w:highlight w:val="none"/>
              </w:rPr>
            </w:pPr>
            <w:r>
              <w:rPr>
                <w:rFonts w:ascii="宋体" w:hAnsi="宋体" w:eastAsia="宋体" w:cs="宋体"/>
                <w:color w:val="auto"/>
                <w:kern w:val="0"/>
                <w:sz w:val="24"/>
                <w:highlight w:val="none"/>
              </w:rPr>
              <w:t>品目号</w:t>
            </w:r>
          </w:p>
        </w:tc>
        <w:tc>
          <w:tcPr>
            <w:tcW w:w="999"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color w:val="auto"/>
                <w:highlight w:val="none"/>
              </w:rPr>
            </w:pPr>
            <w:r>
              <w:rPr>
                <w:rFonts w:ascii="宋体" w:hAnsi="宋体" w:eastAsia="宋体" w:cs="宋体"/>
                <w:color w:val="auto"/>
                <w:kern w:val="0"/>
                <w:sz w:val="24"/>
                <w:highlight w:val="none"/>
              </w:rPr>
              <w:t>采购标的</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color w:val="auto"/>
                <w:highlight w:val="none"/>
              </w:rPr>
            </w:pPr>
            <w:r>
              <w:rPr>
                <w:rFonts w:ascii="宋体" w:hAnsi="宋体" w:eastAsia="宋体" w:cs="宋体"/>
                <w:color w:val="auto"/>
                <w:kern w:val="0"/>
                <w:sz w:val="24"/>
                <w:highlight w:val="none"/>
              </w:rPr>
              <w:t>数量</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color w:val="auto"/>
                <w:highlight w:val="none"/>
              </w:rPr>
            </w:pPr>
            <w:r>
              <w:rPr>
                <w:rFonts w:ascii="宋体" w:hAnsi="宋体" w:eastAsia="宋体" w:cs="宋体"/>
                <w:color w:val="auto"/>
                <w:kern w:val="0"/>
                <w:sz w:val="24"/>
                <w:highlight w:val="none"/>
              </w:rPr>
              <w:t>品目号预算</w:t>
            </w:r>
          </w:p>
        </w:tc>
        <w:tc>
          <w:tcPr>
            <w:tcW w:w="41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color w:val="auto"/>
                <w:highlight w:val="none"/>
              </w:rPr>
            </w:pPr>
            <w:r>
              <w:rPr>
                <w:rFonts w:ascii="宋体" w:hAnsi="宋体" w:eastAsia="宋体" w:cs="宋体"/>
                <w:color w:val="auto"/>
                <w:kern w:val="0"/>
                <w:sz w:val="24"/>
                <w:highlight w:val="none"/>
              </w:rPr>
              <w:t>允许进口</w:t>
            </w:r>
          </w:p>
        </w:tc>
        <w:tc>
          <w:tcPr>
            <w:tcW w:w="58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color w:val="auto"/>
                <w:highlight w:val="none"/>
              </w:rPr>
            </w:pPr>
            <w:r>
              <w:rPr>
                <w:rFonts w:ascii="宋体" w:hAnsi="宋体" w:eastAsia="宋体" w:cs="宋体"/>
                <w:color w:val="auto"/>
                <w:kern w:val="0"/>
                <w:sz w:val="24"/>
                <w:highlight w:val="none"/>
              </w:rPr>
              <w:t>合同包预算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color w:val="auto"/>
                <w:highlight w:val="none"/>
              </w:rPr>
            </w:pPr>
            <w:r>
              <w:rPr>
                <w:rFonts w:ascii="宋体" w:hAnsi="宋体" w:eastAsia="宋体" w:cs="宋体"/>
                <w:color w:val="auto"/>
                <w:kern w:val="0"/>
                <w:sz w:val="24"/>
                <w:highlight w:val="none"/>
              </w:rPr>
              <w:t>磋商保证金</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所属行业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948" w:hRule="atLeast"/>
          <w:tblHeader/>
        </w:trPr>
        <w:tc>
          <w:tcPr>
            <w:tcW w:w="497"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1-1</w:t>
            </w:r>
          </w:p>
        </w:tc>
        <w:tc>
          <w:tcPr>
            <w:tcW w:w="999"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福建省公安厅应急物资储备仓库围墙修复工程</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1(项)</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eastAsia="zh-CN"/>
              </w:rPr>
              <w:t>525076</w:t>
            </w:r>
          </w:p>
        </w:tc>
        <w:tc>
          <w:tcPr>
            <w:tcW w:w="41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否</w:t>
            </w:r>
          </w:p>
        </w:tc>
        <w:tc>
          <w:tcPr>
            <w:tcW w:w="58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eastAsia="zh-CN"/>
              </w:rPr>
              <w:t>525076</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10000</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hint="eastAsia" w:ascii="宋体" w:hAnsi="宋体" w:eastAsia="宋体" w:cs="宋体"/>
                <w:color w:val="auto"/>
                <w:kern w:val="0"/>
                <w:sz w:val="24"/>
                <w:highlight w:val="none"/>
                <w:lang w:val="en-US" w:eastAsia="zh-CN"/>
              </w:rPr>
            </w:pPr>
            <w:r>
              <w:rPr>
                <w:rFonts w:hint="eastAsia" w:ascii="宋体" w:hAnsi="宋体" w:eastAsia="宋体" w:cs="宋体"/>
                <w:b w:val="0"/>
                <w:bCs/>
                <w:color w:val="auto"/>
                <w:sz w:val="24"/>
                <w:szCs w:val="24"/>
                <w:highlight w:val="none"/>
              </w:rPr>
              <w:t>建筑业</w:t>
            </w:r>
          </w:p>
        </w:tc>
      </w:tr>
    </w:tbl>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4.采购项目需要落实的政府采购政策：信用记录，按照下列规定执行：（1）供应商应在（填写磋商文件要求的截止时点）前分别通过“信用中国”网站（www.creditchina.gov.cn）、中国政府采购网（www.ccgp.gov.cn）查询并打印相应的信用记录（以下简称：“供应商提供的查询结果”），供应商提供的查询结果应为其通过上述网站获取的信用信息查询结果原始页面的打印件（或截图）。（2）查询结果的审查：①由资格审查小组通过上述网站查询并打印供应商信用记录（以下简称：“资格审查小组的查询结果”）。②供应商提供的查询结果与资格审查小组的查询结果不一致的，以资格审查小组的查询结果为准。③因上述网站原因导致资格审查小组无法查询供应商信用记录的（资格审查小组应将通过上述网站查询供应商信用记录时的原始页面打印后随采购文件一并存档），以供应商提供的查询结果为准。④查询结果存在供应商应被拒绝参与政府采购活动相关信息的，其资格审查不合格。</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5.供应商的资格要求：</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5.1法定条件：符合《中华人民共和国政府采购法》第二十二条第一款规定的条件。</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   5.2特定条件：</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包：1</w:t>
      </w:r>
    </w:p>
    <w:tbl>
      <w:tblPr>
        <w:tblStyle w:val="14"/>
        <w:tblW w:w="5018"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2107"/>
        <w:gridCol w:w="624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567" w:hRule="atLeast"/>
          <w:tblHeader/>
        </w:trPr>
        <w:tc>
          <w:tcPr>
            <w:tcW w:w="1261"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center"/>
              <w:rPr>
                <w:b/>
                <w:color w:val="auto"/>
                <w:highlight w:val="none"/>
              </w:rPr>
            </w:pPr>
            <w:r>
              <w:rPr>
                <w:rFonts w:ascii="宋体" w:hAnsi="宋体" w:eastAsia="宋体" w:cs="宋体"/>
                <w:b/>
                <w:color w:val="auto"/>
                <w:kern w:val="0"/>
                <w:sz w:val="24"/>
                <w:highlight w:val="none"/>
              </w:rPr>
              <w:t>明细</w:t>
            </w:r>
          </w:p>
        </w:tc>
        <w:tc>
          <w:tcPr>
            <w:tcW w:w="3738"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center"/>
              <w:rPr>
                <w:b/>
                <w:color w:val="auto"/>
                <w:highlight w:val="none"/>
              </w:rPr>
            </w:pPr>
            <w:r>
              <w:rPr>
                <w:rFonts w:ascii="宋体" w:hAnsi="宋体" w:eastAsia="宋体" w:cs="宋体"/>
                <w:b/>
                <w:color w:val="auto"/>
                <w:kern w:val="0"/>
                <w:sz w:val="24"/>
                <w:highlight w:val="none"/>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261" w:type="pct"/>
            <w:tcBorders>
              <w:top w:val="single" w:color="666666" w:sz="6" w:space="0"/>
              <w:left w:val="single" w:color="666666" w:sz="6" w:space="0"/>
              <w:bottom w:val="single" w:color="666666" w:sz="6" w:space="0"/>
              <w:right w:val="single" w:color="666666" w:sz="6" w:space="0"/>
            </w:tcBorders>
            <w:shd w:val="clear" w:color="auto" w:fill="FFFFFF"/>
            <w:vAlign w:val="center"/>
          </w:tcPr>
          <w:p>
            <w:pPr>
              <w:spacing w:line="440" w:lineRule="exact"/>
              <w:jc w:val="center"/>
              <w:rPr>
                <w:color w:val="auto"/>
                <w:highlight w:val="none"/>
              </w:rPr>
            </w:pPr>
            <w:r>
              <w:rPr>
                <w:rFonts w:hint="eastAsia" w:ascii="宋体" w:hAnsi="宋体" w:eastAsia="宋体" w:cs="宋体"/>
                <w:color w:val="auto"/>
                <w:sz w:val="24"/>
                <w:highlight w:val="none"/>
              </w:rPr>
              <w:t>企业资质</w:t>
            </w:r>
          </w:p>
        </w:tc>
        <w:tc>
          <w:tcPr>
            <w:tcW w:w="3738" w:type="pct"/>
            <w:tcBorders>
              <w:top w:val="single" w:color="666666" w:sz="6" w:space="0"/>
              <w:left w:val="single" w:color="666666" w:sz="6" w:space="0"/>
              <w:bottom w:val="single" w:color="666666" w:sz="6" w:space="0"/>
              <w:right w:val="single" w:color="666666" w:sz="6" w:space="0"/>
            </w:tcBorders>
            <w:shd w:val="clear" w:color="auto" w:fill="FFFFFF"/>
            <w:vAlign w:val="center"/>
          </w:tcPr>
          <w:p>
            <w:pPr>
              <w:spacing w:line="440" w:lineRule="exact"/>
              <w:rPr>
                <w:color w:val="auto"/>
                <w:highlight w:val="none"/>
              </w:rPr>
            </w:pPr>
            <w:r>
              <w:rPr>
                <w:rFonts w:hint="eastAsia" w:ascii="宋体" w:hAnsi="宋体" w:eastAsia="宋体" w:cs="宋体"/>
                <w:color w:val="auto"/>
                <w:sz w:val="24"/>
                <w:highlight w:val="none"/>
              </w:rPr>
              <w:t>供应商须具备有效期内的不低于叁级建筑工程施工总承包资质和《施工企业安全生产许可证》。</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261" w:type="pct"/>
            <w:tcBorders>
              <w:top w:val="single" w:color="666666" w:sz="6" w:space="0"/>
              <w:left w:val="single" w:color="666666" w:sz="6" w:space="0"/>
              <w:bottom w:val="single" w:color="666666" w:sz="6" w:space="0"/>
              <w:right w:val="single" w:color="666666" w:sz="6" w:space="0"/>
            </w:tcBorders>
            <w:shd w:val="clear" w:color="auto" w:fill="FFFFFF"/>
            <w:vAlign w:val="center"/>
          </w:tcPr>
          <w:p>
            <w:pPr>
              <w:spacing w:line="440" w:lineRule="exact"/>
              <w:jc w:val="center"/>
              <w:rPr>
                <w:color w:val="auto"/>
                <w:highlight w:val="none"/>
              </w:rPr>
            </w:pPr>
            <w:r>
              <w:rPr>
                <w:rFonts w:hint="eastAsia" w:ascii="宋体" w:hAnsi="宋体" w:eastAsia="宋体" w:cs="宋体"/>
                <w:color w:val="auto"/>
                <w:sz w:val="24"/>
                <w:highlight w:val="none"/>
              </w:rPr>
              <w:t>项目负责人</w:t>
            </w:r>
          </w:p>
        </w:tc>
        <w:tc>
          <w:tcPr>
            <w:tcW w:w="3738" w:type="pct"/>
            <w:tcBorders>
              <w:top w:val="single" w:color="666666" w:sz="6" w:space="0"/>
              <w:left w:val="single" w:color="666666" w:sz="6" w:space="0"/>
              <w:bottom w:val="single" w:color="666666" w:sz="6" w:space="0"/>
              <w:right w:val="single" w:color="666666" w:sz="6" w:space="0"/>
            </w:tcBorders>
            <w:shd w:val="clear" w:color="auto" w:fill="FFFFFF"/>
            <w:vAlign w:val="center"/>
          </w:tcPr>
          <w:p>
            <w:pPr>
              <w:spacing w:line="440" w:lineRule="exact"/>
              <w:rPr>
                <w:color w:val="auto"/>
                <w:highlight w:val="none"/>
              </w:rPr>
            </w:pPr>
            <w:r>
              <w:rPr>
                <w:rFonts w:hint="eastAsia" w:ascii="宋体" w:hAnsi="宋体" w:eastAsia="宋体" w:cs="宋体"/>
                <w:b w:val="0"/>
                <w:bCs/>
                <w:color w:val="auto"/>
                <w:sz w:val="24"/>
                <w:szCs w:val="24"/>
                <w:highlight w:val="none"/>
              </w:rPr>
              <w:t>供应商拟担任本招标项目的项目负责人（即项目经理）须具备有效的不低于二级建筑工程专业注册建造师执业资格，并具备有效的安全生产考核合格证书（B证）</w:t>
            </w:r>
            <w:r>
              <w:rPr>
                <w:rFonts w:hint="eastAsia" w:ascii="宋体" w:hAnsi="宋体" w:eastAsia="宋体" w:cs="宋体"/>
                <w:color w:val="auto"/>
                <w:sz w:val="24"/>
                <w:highlight w:val="none"/>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2107" w:type="dxa"/>
            <w:tcBorders>
              <w:top w:val="single" w:color="666666" w:sz="6" w:space="0"/>
              <w:left w:val="single" w:color="666666" w:sz="6" w:space="0"/>
              <w:bottom w:val="single" w:color="666666" w:sz="6" w:space="0"/>
              <w:right w:val="single" w:color="666666" w:sz="6" w:space="0"/>
            </w:tcBorders>
            <w:shd w:val="clear" w:color="auto" w:fill="FFFFFF"/>
            <w:vAlign w:val="top"/>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color w:val="auto"/>
                <w:sz w:val="24"/>
                <w:highlight w:val="none"/>
              </w:rPr>
            </w:pPr>
            <w:r>
              <w:rPr>
                <w:rFonts w:hint="eastAsia" w:ascii="宋体" w:hAnsi="宋体" w:eastAsia="宋体" w:cs="宋体"/>
                <w:b w:val="0"/>
                <w:bCs/>
                <w:color w:val="auto"/>
                <w:sz w:val="24"/>
                <w:szCs w:val="24"/>
                <w:highlight w:val="none"/>
              </w:rPr>
              <w:t>本采购包属于专门面向中小企业采购。</w:t>
            </w:r>
          </w:p>
        </w:tc>
        <w:tc>
          <w:tcPr>
            <w:tcW w:w="6245" w:type="dxa"/>
            <w:tcBorders>
              <w:top w:val="single" w:color="666666" w:sz="6" w:space="0"/>
              <w:left w:val="single" w:color="666666" w:sz="6" w:space="0"/>
              <w:bottom w:val="single" w:color="666666" w:sz="6" w:space="0"/>
              <w:right w:val="single" w:color="666666" w:sz="6" w:space="0"/>
            </w:tcBorders>
            <w:shd w:val="clear" w:color="auto" w:fill="FFFFFF"/>
            <w:vAlign w:val="top"/>
          </w:tcPr>
          <w:p>
            <w:pPr>
              <w:pStyle w:val="19"/>
              <w:keepNext w:val="0"/>
              <w:keepLines w:val="0"/>
              <w:pageBreakBefore w:val="0"/>
              <w:widowControl/>
              <w:kinsoku/>
              <w:wordWrap w:val="0"/>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本项目为工程类采购项目，对应的中小企业划分标准所属行业为建筑业，本工程应当由中小微企业承建，不对其中涉及的货物的制造商和服务的承接商作出要求。1.供应商须提供《中小企业声明函》并声明工程由中小微企业承建。供应商应认真对照《工业和信息化部、国家统计局、国家发展和改革委员会、财政部关于印发中小企业划型标准规定的通知》（工信部联企业[2011]300号）规定的划分标准，并按照国家统计局关于印发《统计上大中小微型企业划分办法（2017）》的通知（国统字〔2017〕213号）规准确划分企业类型。2.供应商为监狱企业的视为中小企业，须提供由省级以上监狱管理局、戒毒管理局（含新疆生产建设兵团）出具的属于监狱企业的证明文件。3. 残疾人福利性单位视同小型、微型企业，供应商为残疾人福利性单位的，可不提供中小企业声明函，但须提供的《残疾人福利性单位声明函》。</w:t>
            </w:r>
          </w:p>
        </w:tc>
      </w:tr>
    </w:tbl>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5.3是否接受联合体形式的响应磋商：不接受</w:t>
      </w:r>
    </w:p>
    <w:p>
      <w:pPr>
        <w:pStyle w:val="11"/>
        <w:widowControl/>
        <w:spacing w:before="75" w:beforeAutospacing="0" w:after="75" w:afterAutospacing="0" w:line="435" w:lineRule="atLeast"/>
        <w:ind w:firstLine="480"/>
        <w:rPr>
          <w:color w:val="auto"/>
          <w:highlight w:val="none"/>
        </w:rPr>
      </w:pPr>
      <w:r>
        <w:rPr>
          <w:rStyle w:val="16"/>
          <w:rFonts w:hint="eastAsia" w:ascii="宋体" w:hAnsi="宋体" w:eastAsia="宋体" w:cs="宋体"/>
          <w:color w:val="auto"/>
          <w:highlight w:val="none"/>
        </w:rPr>
        <w:t>※根据上述资格要求，供应商响应文件中应提交的“资格证明文件”相关规定和资料要求，详见竞争性磋商须知前附表和磋商文件第五章。</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6.供应商报名期限：[202</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年</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月</w:t>
      </w:r>
      <w:r>
        <w:rPr>
          <w:rFonts w:hint="eastAsia" w:ascii="宋体" w:hAnsi="宋体" w:eastAsia="宋体" w:cs="宋体"/>
          <w:color w:val="auto"/>
          <w:highlight w:val="none"/>
          <w:lang w:val="en-US" w:eastAsia="zh-CN"/>
        </w:rPr>
        <w:t>27</w:t>
      </w:r>
      <w:r>
        <w:rPr>
          <w:rFonts w:hint="eastAsia" w:ascii="宋体" w:hAnsi="宋体" w:eastAsia="宋体" w:cs="宋体"/>
          <w:color w:val="auto"/>
          <w:highlight w:val="none"/>
        </w:rPr>
        <w:t>日]至[202</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年</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月</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日](节假日除外)北京时间每天上午8:30至12:00，下午14:30至17:30。磋商文件购买地址：福建省闽咨造价咨询有限公司（福州市鼓楼区五四路158号环球广场B区13层)。</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7.获取采购文件时间、地点、方式：</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7.1采购文件的提供期限：[202</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年</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月</w:t>
      </w:r>
      <w:r>
        <w:rPr>
          <w:rFonts w:hint="eastAsia" w:ascii="宋体" w:hAnsi="宋体" w:eastAsia="宋体" w:cs="宋体"/>
          <w:color w:val="auto"/>
          <w:highlight w:val="none"/>
          <w:lang w:val="en-US" w:eastAsia="zh-CN"/>
        </w:rPr>
        <w:t>27</w:t>
      </w:r>
      <w:r>
        <w:rPr>
          <w:rFonts w:hint="eastAsia" w:ascii="宋体" w:hAnsi="宋体" w:eastAsia="宋体" w:cs="宋体"/>
          <w:color w:val="auto"/>
          <w:highlight w:val="none"/>
        </w:rPr>
        <w:t>日]至[202</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年</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月</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日](节假日除外)北京时间每天上午8:30至12:00，下午14:30至17:30。</w:t>
      </w:r>
    </w:p>
    <w:p>
      <w:pPr>
        <w:widowControl/>
        <w:spacing w:before="75" w:after="75" w:line="440" w:lineRule="exact"/>
        <w:ind w:firstLine="480"/>
        <w:jc w:val="left"/>
        <w:rPr>
          <w:color w:val="auto"/>
          <w:highlight w:val="none"/>
        </w:rPr>
      </w:pPr>
      <w:r>
        <w:rPr>
          <w:rFonts w:hint="eastAsia" w:ascii="宋体" w:hAnsi="宋体" w:eastAsia="宋体" w:cs="宋体"/>
          <w:color w:val="auto"/>
          <w:kern w:val="0"/>
          <w:sz w:val="24"/>
          <w:highlight w:val="none"/>
        </w:rPr>
        <w:t>7.2获取地点及方式：福建省闽咨造价咨询有限公司（福州市鼓楼区五四路158号环球广场B区13层)现场购买。</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8.采购文件售价：</w:t>
      </w:r>
      <w:r>
        <w:rPr>
          <w:rFonts w:hint="eastAsia" w:ascii="宋体" w:hAnsi="宋体" w:eastAsia="宋体" w:cs="宋体"/>
          <w:color w:val="auto"/>
          <w:highlight w:val="none"/>
          <w:lang w:val="en-US" w:eastAsia="zh-CN"/>
        </w:rPr>
        <w:t>100</w:t>
      </w:r>
      <w:r>
        <w:rPr>
          <w:rFonts w:hint="eastAsia" w:ascii="宋体" w:hAnsi="宋体" w:eastAsia="宋体" w:cs="宋体"/>
          <w:color w:val="auto"/>
          <w:highlight w:val="none"/>
        </w:rPr>
        <w:t>元。 </w:t>
      </w:r>
    </w:p>
    <w:p>
      <w:pPr>
        <w:pStyle w:val="11"/>
        <w:widowControl/>
        <w:spacing w:before="75" w:beforeAutospacing="0" w:after="75" w:afterAutospacing="0" w:line="435" w:lineRule="atLeast"/>
        <w:ind w:firstLine="480" w:firstLineChars="200"/>
        <w:rPr>
          <w:color w:val="auto"/>
          <w:highlight w:val="none"/>
        </w:rPr>
      </w:pPr>
      <w:r>
        <w:rPr>
          <w:rFonts w:hint="eastAsia" w:ascii="宋体" w:hAnsi="宋体" w:eastAsia="宋体" w:cs="宋体"/>
          <w:color w:val="auto"/>
          <w:highlight w:val="none"/>
        </w:rPr>
        <w:t>9.首次响应文件递交截止时间及地点：福建省闽咨造价咨询有限公司（福州市鼓楼区五四路158号环球广场B区1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层</w:t>
      </w:r>
      <w:r>
        <w:rPr>
          <w:rFonts w:hint="eastAsia" w:ascii="宋体" w:hAnsi="宋体" w:eastAsia="宋体" w:cs="宋体"/>
          <w:color w:val="auto"/>
          <w:highlight w:val="none"/>
          <w:lang w:val="en-US" w:eastAsia="zh-CN"/>
        </w:rPr>
        <w:t>开标室</w:t>
      </w:r>
      <w:r>
        <w:rPr>
          <w:rFonts w:hint="eastAsia" w:ascii="宋体" w:hAnsi="宋体" w:eastAsia="宋体" w:cs="宋体"/>
          <w:color w:val="auto"/>
          <w:highlight w:val="none"/>
        </w:rPr>
        <w:t>)，逾期送达的或不符合规定的响应文件将被拒绝接收。</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10.磋商时间及地点：[202</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年</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月</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日]上午9:00(北京时间)，福建省闽咨造价咨询有限公司（福州市鼓楼区五四路158号环球广场B区1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层</w:t>
      </w:r>
      <w:r>
        <w:rPr>
          <w:rFonts w:hint="eastAsia" w:ascii="宋体" w:hAnsi="宋体" w:eastAsia="宋体" w:cs="宋体"/>
          <w:color w:val="auto"/>
          <w:highlight w:val="none"/>
          <w:lang w:val="en-US" w:eastAsia="zh-CN"/>
        </w:rPr>
        <w:t>开标室</w:t>
      </w:r>
      <w:r>
        <w:rPr>
          <w:rFonts w:hint="eastAsia" w:ascii="宋体" w:hAnsi="宋体" w:eastAsia="宋体" w:cs="宋体"/>
          <w:color w:val="auto"/>
          <w:highlight w:val="none"/>
        </w:rPr>
        <w:t>)。</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  11.竞争性磋商公告期限：3个工作日。</w:t>
      </w:r>
    </w:p>
    <w:p>
      <w:pPr>
        <w:pStyle w:val="11"/>
        <w:widowControl/>
        <w:spacing w:before="75" w:beforeAutospacing="0" w:after="75" w:afterAutospacing="0" w:line="435" w:lineRule="atLeast"/>
        <w:rPr>
          <w:rFonts w:hint="eastAsia" w:eastAsia="宋体"/>
          <w:color w:val="auto"/>
          <w:highlight w:val="none"/>
          <w:lang w:eastAsia="zh-CN"/>
        </w:rPr>
      </w:pPr>
      <w:r>
        <w:rPr>
          <w:rFonts w:hint="eastAsia" w:ascii="宋体" w:hAnsi="宋体" w:eastAsia="宋体" w:cs="宋体"/>
          <w:color w:val="auto"/>
          <w:highlight w:val="none"/>
        </w:rPr>
        <w:t>   12.采购人：</w:t>
      </w:r>
      <w:r>
        <w:rPr>
          <w:rFonts w:hint="eastAsia" w:ascii="宋体" w:hAnsi="宋体" w:eastAsia="宋体" w:cs="宋体"/>
          <w:color w:val="auto"/>
          <w:highlight w:val="none"/>
          <w:u w:val="single"/>
          <w:lang w:eastAsia="zh-CN"/>
        </w:rPr>
        <w:t>福建省公安厅</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地  址：</w:t>
      </w:r>
      <w:r>
        <w:rPr>
          <w:rFonts w:hint="eastAsia" w:ascii="宋体" w:hAnsi="宋体" w:eastAsia="宋体" w:cs="宋体"/>
          <w:color w:val="auto"/>
          <w:highlight w:val="none"/>
          <w:u w:val="single"/>
        </w:rPr>
        <w:t>福州市鼓楼区华大街道华林路12号</w:t>
      </w:r>
    </w:p>
    <w:p>
      <w:pPr>
        <w:pStyle w:val="11"/>
        <w:widowControl/>
        <w:spacing w:before="75" w:beforeAutospacing="0" w:after="75" w:afterAutospacing="0" w:line="435" w:lineRule="atLeast"/>
        <w:ind w:firstLine="480"/>
        <w:rPr>
          <w:rFonts w:hint="default" w:eastAsia="宋体"/>
          <w:color w:val="auto"/>
          <w:highlight w:val="none"/>
          <w:lang w:val="en-US" w:eastAsia="zh-CN"/>
        </w:rPr>
      </w:pPr>
      <w:r>
        <w:rPr>
          <w:rFonts w:hint="eastAsia" w:ascii="宋体" w:hAnsi="宋体" w:eastAsia="宋体" w:cs="宋体"/>
          <w:color w:val="auto"/>
          <w:highlight w:val="none"/>
        </w:rPr>
        <w:t>联系人：</w:t>
      </w:r>
      <w:r>
        <w:rPr>
          <w:rFonts w:hint="eastAsia" w:ascii="宋体" w:hAnsi="宋体" w:eastAsia="宋体" w:cs="宋体"/>
          <w:color w:val="auto"/>
          <w:highlight w:val="none"/>
          <w:u w:val="single"/>
          <w:lang w:val="en-US" w:eastAsia="zh-CN"/>
        </w:rPr>
        <w:t>林泉</w:t>
      </w:r>
    </w:p>
    <w:p>
      <w:pPr>
        <w:pStyle w:val="11"/>
        <w:widowControl/>
        <w:spacing w:before="75" w:beforeAutospacing="0" w:after="75" w:afterAutospacing="0" w:line="435" w:lineRule="atLeast"/>
        <w:ind w:firstLine="480"/>
        <w:rPr>
          <w:rFonts w:ascii="宋体" w:hAnsi="宋体" w:eastAsia="宋体" w:cs="宋体"/>
          <w:color w:val="auto"/>
          <w:highlight w:val="none"/>
          <w:u w:val="single"/>
        </w:rPr>
      </w:pPr>
      <w:r>
        <w:rPr>
          <w:rFonts w:hint="eastAsia" w:ascii="宋体" w:hAnsi="宋体" w:eastAsia="宋体" w:cs="宋体"/>
          <w:color w:val="auto"/>
          <w:highlight w:val="none"/>
        </w:rPr>
        <w:t>联系方法：</w:t>
      </w:r>
      <w:r>
        <w:rPr>
          <w:rFonts w:hint="eastAsia" w:ascii="宋体" w:hAnsi="宋体" w:eastAsia="宋体" w:cs="宋体"/>
          <w:color w:val="auto"/>
          <w:highlight w:val="none"/>
          <w:u w:val="single"/>
        </w:rPr>
        <w:t>13115928158</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代理机构：</w:t>
      </w:r>
      <w:r>
        <w:rPr>
          <w:rFonts w:hint="eastAsia" w:ascii="宋体" w:hAnsi="宋体" w:eastAsia="宋体" w:cs="宋体"/>
          <w:color w:val="auto"/>
          <w:highlight w:val="none"/>
          <w:u w:val="single"/>
        </w:rPr>
        <w:t>福建省闽咨造价咨询有限公司</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地  址：</w:t>
      </w:r>
      <w:r>
        <w:rPr>
          <w:rFonts w:hint="eastAsia" w:ascii="宋体" w:hAnsi="宋体" w:eastAsia="宋体" w:cs="宋体"/>
          <w:color w:val="auto"/>
          <w:highlight w:val="none"/>
          <w:u w:val="single"/>
        </w:rPr>
        <w:t>福州市鼓楼区五四路158号环球广场B区13层</w:t>
      </w:r>
    </w:p>
    <w:p>
      <w:pPr>
        <w:pStyle w:val="11"/>
        <w:widowControl/>
        <w:spacing w:before="75" w:beforeAutospacing="0" w:after="75" w:afterAutospacing="0" w:line="435" w:lineRule="atLeast"/>
        <w:ind w:firstLine="480"/>
        <w:rPr>
          <w:rFonts w:hint="eastAsia" w:eastAsia="宋体"/>
          <w:color w:val="auto"/>
          <w:highlight w:val="none"/>
          <w:lang w:eastAsia="zh-CN"/>
        </w:rPr>
      </w:pPr>
      <w:r>
        <w:rPr>
          <w:rFonts w:hint="eastAsia" w:ascii="宋体" w:hAnsi="宋体" w:eastAsia="宋体" w:cs="宋体"/>
          <w:color w:val="auto"/>
          <w:highlight w:val="none"/>
        </w:rPr>
        <w:t>联系人：</w:t>
      </w:r>
      <w:r>
        <w:rPr>
          <w:rFonts w:hint="eastAsia" w:ascii="宋体" w:hAnsi="宋体" w:eastAsia="宋体" w:cs="宋体"/>
          <w:color w:val="auto"/>
          <w:highlight w:val="none"/>
          <w:u w:val="single"/>
          <w:lang w:eastAsia="zh-CN"/>
        </w:rPr>
        <w:t>黄伟林、</w:t>
      </w:r>
      <w:r>
        <w:rPr>
          <w:rFonts w:hint="eastAsia" w:ascii="宋体" w:hAnsi="宋体" w:eastAsia="宋体" w:cs="宋体"/>
          <w:color w:val="auto"/>
          <w:highlight w:val="none"/>
          <w:u w:val="single"/>
        </w:rPr>
        <w:t>陈必、</w:t>
      </w:r>
      <w:r>
        <w:rPr>
          <w:rFonts w:hint="eastAsia" w:ascii="宋体" w:hAnsi="宋体" w:eastAsia="宋体" w:cs="宋体"/>
          <w:color w:val="auto"/>
          <w:highlight w:val="none"/>
          <w:u w:val="single"/>
          <w:lang w:val="en-US" w:eastAsia="zh-CN"/>
        </w:rPr>
        <w:t>邱云锦</w:t>
      </w:r>
    </w:p>
    <w:p>
      <w:pPr>
        <w:pStyle w:val="11"/>
        <w:widowControl/>
        <w:spacing w:before="75" w:beforeAutospacing="0" w:after="75" w:afterAutospacing="0" w:line="435" w:lineRule="atLeast"/>
        <w:ind w:firstLine="480"/>
        <w:rPr>
          <w:rFonts w:hint="eastAsia" w:eastAsia="宋体"/>
          <w:color w:val="auto"/>
          <w:highlight w:val="none"/>
          <w:lang w:eastAsia="zh-CN"/>
        </w:rPr>
      </w:pPr>
      <w:r>
        <w:rPr>
          <w:rFonts w:hint="eastAsia" w:ascii="宋体" w:hAnsi="宋体" w:eastAsia="宋体" w:cs="宋体"/>
          <w:color w:val="auto"/>
          <w:highlight w:val="none"/>
        </w:rPr>
        <w:t>联系方法：</w:t>
      </w:r>
      <w:r>
        <w:rPr>
          <w:rFonts w:hint="eastAsia" w:ascii="宋体" w:hAnsi="宋体" w:eastAsia="宋体" w:cs="宋体"/>
          <w:color w:val="auto"/>
          <w:highlight w:val="none"/>
          <w:u w:val="single"/>
        </w:rPr>
        <w:t>0591-87677863-80</w:t>
      </w:r>
      <w:r>
        <w:rPr>
          <w:rFonts w:hint="eastAsia" w:ascii="宋体" w:hAnsi="宋体" w:eastAsia="宋体" w:cs="宋体"/>
          <w:color w:val="auto"/>
          <w:highlight w:val="none"/>
          <w:u w:val="single"/>
          <w:lang w:val="en-US" w:eastAsia="zh-CN"/>
        </w:rPr>
        <w:t>5</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 </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附1：购买采购文件和提交磋商保证金的银行账户信息</w:t>
      </w:r>
    </w:p>
    <w:tbl>
      <w:tblPr>
        <w:tblStyle w:val="14"/>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851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1"/>
              <w:widowControl/>
              <w:spacing w:beforeAutospacing="0" w:afterAutospacing="0" w:line="435" w:lineRule="atLeast"/>
              <w:jc w:val="center"/>
              <w:rPr>
                <w:color w:val="auto"/>
                <w:highlight w:val="none"/>
              </w:rPr>
            </w:pPr>
            <w:r>
              <w:rPr>
                <w:rStyle w:val="16"/>
                <w:rFonts w:hint="eastAsia" w:ascii="宋体" w:hAnsi="宋体" w:eastAsia="宋体" w:cs="宋体"/>
                <w:color w:val="auto"/>
                <w:highlight w:val="none"/>
              </w:rPr>
              <w:t>银行账户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11"/>
              <w:widowControl/>
              <w:spacing w:beforeAutospacing="0" w:afterAutospacing="0"/>
              <w:rPr>
                <w:color w:val="auto"/>
                <w:highlight w:val="none"/>
              </w:rPr>
            </w:pPr>
            <w:r>
              <w:rPr>
                <w:rFonts w:hint="eastAsia" w:ascii="宋体" w:hAnsi="宋体" w:eastAsia="宋体" w:cs="宋体"/>
                <w:color w:val="auto"/>
                <w:highlight w:val="none"/>
              </w:rPr>
              <w:t>开户名称：福建省闽咨造价咨询有限公司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11"/>
              <w:widowControl/>
              <w:spacing w:beforeAutospacing="0" w:afterAutospacing="0"/>
              <w:rPr>
                <w:color w:val="auto"/>
                <w:highlight w:val="none"/>
              </w:rPr>
            </w:pPr>
            <w:r>
              <w:rPr>
                <w:rFonts w:hint="eastAsia" w:ascii="宋体" w:hAnsi="宋体" w:eastAsia="宋体" w:cs="宋体"/>
                <w:color w:val="auto"/>
                <w:highlight w:val="none"/>
              </w:rPr>
              <w:t>开户银行：交通银行福建省分行营业部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11"/>
              <w:widowControl/>
              <w:spacing w:beforeAutospacing="0" w:afterAutospacing="0"/>
              <w:rPr>
                <w:color w:val="auto"/>
                <w:highlight w:val="none"/>
              </w:rPr>
            </w:pPr>
            <w:r>
              <w:rPr>
                <w:rFonts w:hint="eastAsia" w:ascii="宋体" w:hAnsi="宋体" w:eastAsia="宋体" w:cs="宋体"/>
                <w:color w:val="auto"/>
                <w:highlight w:val="none"/>
              </w:rPr>
              <w:t>银行账号：351008010018150009287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1"/>
              <w:widowControl/>
              <w:spacing w:beforeAutospacing="0" w:afterAutospacing="0" w:line="435" w:lineRule="atLeast"/>
              <w:jc w:val="center"/>
              <w:rPr>
                <w:color w:val="auto"/>
                <w:highlight w:val="none"/>
              </w:rPr>
            </w:pPr>
            <w:r>
              <w:rPr>
                <w:rStyle w:val="16"/>
                <w:rFonts w:hint="eastAsia" w:ascii="宋体" w:hAnsi="宋体" w:eastAsia="宋体" w:cs="宋体"/>
                <w:color w:val="auto"/>
                <w:highlight w:val="none"/>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11"/>
              <w:widowControl/>
              <w:spacing w:beforeAutospacing="0" w:afterAutospacing="0" w:line="435" w:lineRule="atLeast"/>
              <w:rPr>
                <w:color w:val="auto"/>
                <w:highlight w:val="none"/>
              </w:rPr>
            </w:pPr>
            <w:r>
              <w:rPr>
                <w:rFonts w:hint="eastAsia" w:ascii="宋体" w:hAnsi="宋体" w:eastAsia="宋体" w:cs="宋体"/>
                <w:b/>
                <w:bCs/>
                <w:color w:val="auto"/>
                <w:highlight w:val="none"/>
              </w:rPr>
              <w:t>（</w:t>
            </w:r>
            <w:r>
              <w:rPr>
                <w:rFonts w:hint="eastAsia" w:ascii="宋体" w:hAnsi="宋体" w:eastAsia="宋体" w:cs="宋体"/>
                <w:b/>
                <w:bCs/>
                <w:color w:val="auto"/>
                <w:szCs w:val="21"/>
                <w:highlight w:val="none"/>
              </w:rPr>
              <w:t>应在汇款凭证上注明</w:t>
            </w:r>
            <w:r>
              <w:rPr>
                <w:rFonts w:hint="eastAsia" w:ascii="宋体" w:hAnsi="宋体" w:eastAsia="宋体" w:cs="宋体"/>
                <w:b/>
                <w:bCs/>
                <w:color w:val="auto"/>
                <w:highlight w:val="none"/>
              </w:rPr>
              <w:t>“</w:t>
            </w:r>
            <w:r>
              <w:rPr>
                <w:rFonts w:hint="eastAsia" w:ascii="宋体" w:hAnsi="宋体" w:eastAsia="宋体" w:cs="宋体"/>
                <w:b/>
                <w:bCs/>
                <w:color w:val="auto"/>
                <w:highlight w:val="none"/>
                <w:lang w:eastAsia="zh-CN"/>
              </w:rPr>
              <w:t>MZCZ02-2024032磋商保证金</w:t>
            </w:r>
            <w:r>
              <w:rPr>
                <w:rFonts w:hint="eastAsia" w:ascii="宋体" w:hAnsi="宋体" w:eastAsia="宋体" w:cs="宋体"/>
                <w:b/>
                <w:bCs/>
                <w:color w:val="auto"/>
                <w:highlight w:val="none"/>
              </w:rPr>
              <w:t>”，如因供应商汇款凭证未注明名称造成银行无法识别</w:t>
            </w:r>
            <w:r>
              <w:rPr>
                <w:rFonts w:hint="eastAsia" w:ascii="宋体" w:hAnsi="宋体" w:eastAsia="宋体" w:cs="宋体"/>
                <w:b/>
                <w:bCs/>
                <w:color w:val="auto"/>
                <w:highlight w:val="none"/>
                <w:lang w:eastAsia="zh-CN"/>
              </w:rPr>
              <w:t>磋商保证金</w:t>
            </w:r>
            <w:r>
              <w:rPr>
                <w:rFonts w:hint="eastAsia" w:ascii="宋体" w:hAnsi="宋体" w:eastAsia="宋体" w:cs="宋体"/>
                <w:b/>
                <w:bCs/>
                <w:color w:val="auto"/>
                <w:highlight w:val="none"/>
              </w:rPr>
              <w:t xml:space="preserve">到账情况或识别错误的，其责任由供应商自行承担。） </w:t>
            </w:r>
          </w:p>
        </w:tc>
      </w:tr>
    </w:tbl>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 </w:t>
      </w:r>
    </w:p>
    <w:p>
      <w:pPr>
        <w:widowControl/>
        <w:jc w:val="left"/>
        <w:rPr>
          <w:color w:val="auto"/>
          <w:highlight w:val="none"/>
        </w:rPr>
      </w:pPr>
      <w:r>
        <w:rPr>
          <w:rFonts w:hint="eastAsia" w:ascii="微软雅黑" w:hAnsi="微软雅黑" w:eastAsia="微软雅黑" w:cs="微软雅黑"/>
          <w:color w:val="auto"/>
          <w:kern w:val="0"/>
          <w:sz w:val="19"/>
          <w:szCs w:val="19"/>
          <w:highlight w:val="none"/>
          <w:shd w:val="clear" w:color="auto" w:fill="FFFFFF"/>
        </w:rPr>
        <w:t> </w:t>
      </w:r>
    </w:p>
    <w:p>
      <w:pPr>
        <w:rPr>
          <w:rStyle w:val="16"/>
          <w:rFonts w:ascii="宋体" w:hAnsi="宋体" w:eastAsia="宋体" w:cs="宋体"/>
          <w:color w:val="auto"/>
          <w:sz w:val="43"/>
          <w:szCs w:val="43"/>
          <w:highlight w:val="none"/>
        </w:rPr>
      </w:pPr>
      <w:r>
        <w:rPr>
          <w:rStyle w:val="16"/>
          <w:rFonts w:hint="eastAsia" w:ascii="宋体" w:hAnsi="宋体" w:eastAsia="宋体" w:cs="宋体"/>
          <w:color w:val="auto"/>
          <w:sz w:val="43"/>
          <w:szCs w:val="43"/>
          <w:highlight w:val="none"/>
        </w:rPr>
        <w:br w:type="page"/>
      </w:r>
    </w:p>
    <w:p>
      <w:pPr>
        <w:pStyle w:val="11"/>
        <w:widowControl/>
        <w:shd w:val="clear" w:color="auto" w:fill="FFFFFF"/>
        <w:spacing w:before="75" w:beforeAutospacing="0" w:after="75" w:afterAutospacing="0" w:line="435" w:lineRule="atLeast"/>
        <w:jc w:val="center"/>
        <w:rPr>
          <w:rStyle w:val="16"/>
          <w:rFonts w:hint="eastAsia" w:ascii="宋体" w:hAnsi="宋体" w:eastAsia="宋体" w:cs="宋体"/>
          <w:color w:val="auto"/>
          <w:sz w:val="43"/>
          <w:szCs w:val="43"/>
          <w:highlight w:val="none"/>
          <w:lang w:eastAsia="zh-CN"/>
        </w:rPr>
      </w:pPr>
      <w:r>
        <w:rPr>
          <w:rStyle w:val="16"/>
          <w:rFonts w:hint="eastAsia" w:ascii="宋体" w:hAnsi="宋体" w:eastAsia="宋体" w:cs="宋体"/>
          <w:color w:val="auto"/>
          <w:sz w:val="43"/>
          <w:szCs w:val="43"/>
          <w:highlight w:val="none"/>
        </w:rPr>
        <w:t>第二章  竞争性磋商须知</w:t>
      </w:r>
    </w:p>
    <w:p>
      <w:pPr>
        <w:pStyle w:val="11"/>
        <w:widowControl/>
        <w:shd w:val="clear" w:color="auto" w:fill="FFFFFF"/>
        <w:spacing w:before="75" w:beforeAutospacing="0" w:after="75" w:afterAutospacing="0" w:line="435" w:lineRule="atLeast"/>
        <w:jc w:val="center"/>
        <w:rPr>
          <w:color w:val="auto"/>
          <w:highlight w:val="none"/>
        </w:rPr>
      </w:pPr>
      <w:r>
        <w:rPr>
          <w:rStyle w:val="16"/>
          <w:rFonts w:hint="eastAsia" w:ascii="宋体" w:hAnsi="宋体" w:eastAsia="宋体" w:cs="宋体"/>
          <w:color w:val="auto"/>
          <w:sz w:val="31"/>
          <w:szCs w:val="31"/>
          <w:highlight w:val="none"/>
        </w:rPr>
        <w:t>第1节  竞争性磋商须知前附表</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竞争性磋商须知前附表是对竞争性磋商须知的补充和细化，二者如有矛盾，以前附表中的要求和规定为准</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530"/>
        <w:gridCol w:w="930"/>
        <w:gridCol w:w="7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 w:hRule="atLeast"/>
        </w:trPr>
        <w:tc>
          <w:tcPr>
            <w:tcW w:w="630" w:type="dxa"/>
            <w:shd w:val="clear" w:color="auto" w:fill="FFFFFF"/>
            <w:tcMar>
              <w:top w:w="0" w:type="dxa"/>
              <w:left w:w="105" w:type="dxa"/>
              <w:bottom w:w="0" w:type="dxa"/>
              <w:right w:w="105" w:type="dxa"/>
            </w:tcMar>
          </w:tcPr>
          <w:p>
            <w:pPr>
              <w:pStyle w:val="11"/>
              <w:widowControl/>
              <w:spacing w:beforeAutospacing="0" w:afterAutospacing="0" w:line="435" w:lineRule="atLeast"/>
              <w:rPr>
                <w:color w:val="auto"/>
                <w:highlight w:val="none"/>
              </w:rPr>
            </w:pPr>
            <w:r>
              <w:rPr>
                <w:rStyle w:val="16"/>
                <w:rFonts w:hint="eastAsia" w:ascii="宋体" w:hAnsi="宋体" w:eastAsia="宋体" w:cs="宋体"/>
                <w:color w:val="auto"/>
                <w:highlight w:val="none"/>
              </w:rPr>
              <w:t>项号</w:t>
            </w:r>
          </w:p>
        </w:tc>
        <w:tc>
          <w:tcPr>
            <w:tcW w:w="810" w:type="dxa"/>
            <w:shd w:val="clear" w:color="auto" w:fill="FFFFFF"/>
            <w:tcMar>
              <w:top w:w="0" w:type="dxa"/>
              <w:left w:w="105" w:type="dxa"/>
              <w:bottom w:w="0" w:type="dxa"/>
              <w:right w:w="105" w:type="dxa"/>
            </w:tcMar>
          </w:tcPr>
          <w:p>
            <w:pPr>
              <w:pStyle w:val="11"/>
              <w:widowControl/>
              <w:spacing w:beforeAutospacing="0" w:afterAutospacing="0" w:line="435" w:lineRule="atLeast"/>
              <w:rPr>
                <w:color w:val="auto"/>
                <w:highlight w:val="none"/>
              </w:rPr>
            </w:pPr>
            <w:r>
              <w:rPr>
                <w:rStyle w:val="16"/>
                <w:rFonts w:hint="eastAsia" w:ascii="宋体" w:hAnsi="宋体" w:eastAsia="宋体" w:cs="宋体"/>
                <w:color w:val="auto"/>
                <w:highlight w:val="none"/>
              </w:rPr>
              <w:t>条款号</w:t>
            </w:r>
          </w:p>
        </w:tc>
        <w:tc>
          <w:tcPr>
            <w:tcW w:w="9555" w:type="dxa"/>
            <w:shd w:val="clear" w:color="auto" w:fill="FFFFFF"/>
            <w:tcMar>
              <w:top w:w="0" w:type="dxa"/>
              <w:left w:w="105" w:type="dxa"/>
              <w:bottom w:w="0" w:type="dxa"/>
              <w:right w:w="105" w:type="dxa"/>
            </w:tcMar>
          </w:tcPr>
          <w:p>
            <w:pPr>
              <w:pStyle w:val="11"/>
              <w:widowControl/>
              <w:spacing w:beforeAutospacing="0" w:afterAutospacing="0" w:line="435" w:lineRule="atLeast"/>
              <w:jc w:val="center"/>
              <w:rPr>
                <w:color w:val="auto"/>
                <w:highlight w:val="none"/>
              </w:rPr>
            </w:pPr>
            <w:r>
              <w:rPr>
                <w:rStyle w:val="16"/>
                <w:rFonts w:hint="eastAsia" w:ascii="宋体" w:hAnsi="宋体" w:eastAsia="宋体" w:cs="宋体"/>
                <w:color w:val="auto"/>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rPr>
        <w:tc>
          <w:tcPr>
            <w:tcW w:w="63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jc w:val="center"/>
              <w:rPr>
                <w:color w:val="auto"/>
                <w:highlight w:val="none"/>
              </w:rPr>
            </w:pPr>
            <w:r>
              <w:rPr>
                <w:rFonts w:hint="eastAsia" w:ascii="宋体" w:hAnsi="宋体" w:eastAsia="宋体" w:cs="宋体"/>
                <w:color w:val="auto"/>
                <w:highlight w:val="none"/>
              </w:rPr>
              <w:t>1</w:t>
            </w:r>
          </w:p>
        </w:tc>
        <w:tc>
          <w:tcPr>
            <w:tcW w:w="81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rPr>
                <w:color w:val="auto"/>
                <w:highlight w:val="none"/>
              </w:rPr>
            </w:pPr>
            <w:r>
              <w:rPr>
                <w:rFonts w:hint="eastAsia" w:ascii="宋体" w:hAnsi="宋体" w:eastAsia="宋体" w:cs="宋体"/>
                <w:color w:val="auto"/>
                <w:highlight w:val="none"/>
              </w:rPr>
              <w:t>3.2.1</w:t>
            </w:r>
          </w:p>
        </w:tc>
        <w:tc>
          <w:tcPr>
            <w:tcW w:w="9555"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rPr>
                <w:color w:val="auto"/>
                <w:highlight w:val="none"/>
              </w:rPr>
            </w:pPr>
            <w:r>
              <w:rPr>
                <w:rStyle w:val="16"/>
                <w:rFonts w:hint="eastAsia" w:ascii="宋体" w:hAnsi="宋体" w:eastAsia="宋体" w:cs="宋体"/>
                <w:color w:val="auto"/>
                <w:highlight w:val="none"/>
              </w:rPr>
              <w:t>供应商的资格要求</w:t>
            </w:r>
            <w:r>
              <w:rPr>
                <w:rFonts w:hint="eastAsia" w:ascii="宋体" w:hAnsi="宋体" w:eastAsia="宋体" w:cs="宋体"/>
                <w:color w:val="auto"/>
                <w:highlight w:val="none"/>
              </w:rPr>
              <w:t>：见磋商文件第一章“采购公告/采购邀请书”</w:t>
            </w:r>
          </w:p>
          <w:p>
            <w:pPr>
              <w:pStyle w:val="11"/>
              <w:widowControl/>
              <w:spacing w:beforeAutospacing="0" w:afterAutospacing="0" w:line="435" w:lineRule="atLeast"/>
              <w:rPr>
                <w:color w:val="auto"/>
                <w:highlight w:val="none"/>
              </w:rPr>
            </w:pPr>
            <w:r>
              <w:rPr>
                <w:rFonts w:hint="eastAsia" w:ascii="宋体" w:hAnsi="宋体" w:eastAsia="宋体" w:cs="宋体"/>
                <w:color w:val="auto"/>
                <w:highlight w:val="none"/>
              </w:rPr>
              <w:t>资格证明文件资料要求：</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77"/>
              <w:gridCol w:w="1163"/>
              <w:gridCol w:w="520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序号</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资格审查要求概况</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磋商响应声明</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详见声明函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单位负责人授权书</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供应商（自然人除外）：若供应商代表为单位授权的委托代理人，应提供本授权书；若供应商代表为单位负责人，应在此项下提交其身份证正反面复印件，可不提供本授权书。②供应商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营业执照等证明文件</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提供财务状况报告（财务报告、或资信证明）</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①供应商提供的财务报告复印件（成立年限按照提交响应文件截止时间推算）应符合下列规定：a.成立年限满1年及以上的供应商，提供经审计的</w:t>
                  </w:r>
                  <w:r>
                    <w:rPr>
                      <w:rFonts w:hint="eastAsia" w:ascii="宋体" w:hAnsi="宋体" w:eastAsia="宋体" w:cs="宋体"/>
                      <w:b w:val="0"/>
                      <w:bCs/>
                      <w:color w:val="auto"/>
                      <w:sz w:val="24"/>
                      <w:szCs w:val="24"/>
                      <w:highlight w:val="none"/>
                      <w:lang w:val="en-US" w:eastAsia="zh-CN"/>
                    </w:rPr>
                    <w:t>2022年度或</w:t>
                  </w:r>
                  <w:r>
                    <w:rPr>
                      <w:rFonts w:hint="eastAsia" w:ascii="宋体" w:hAnsi="宋体" w:eastAsia="宋体" w:cs="宋体"/>
                      <w:b w:val="0"/>
                      <w:bCs/>
                      <w:color w:val="auto"/>
                      <w:sz w:val="24"/>
                      <w:szCs w:val="24"/>
                      <w:highlight w:val="none"/>
                    </w:rPr>
                    <w:t>上一年度的年度财务报告。b.成立年限满半年但不足1年的供应商，提供该半年度中任一季度的季度财务报告或该半年度的半年度财务报告。c.无法按照以上a、b项规定提供财务报告复印件的供应商（包括但不限于：成立年限满1年及以上的供应商、成立年限满半年但不足1年的供应商、成立年限不足半年的供应商），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依法缴纳税收证明材料</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①供应商提供的税收缴纳凭据复印件应符合下列规定： a.提交响应文件截止时间前（不含提交响应文件截止时间的当月）已依法缴纳税收的供应商，提供提交响应文件截止时间前六个月（不含提交响应文件截止时间的当月）中任一月份的税收缴纳凭据复印件。 b.提交响应文件截止时间的当月成立的供应商,视同满足本项资格条件要求。 c.若为依法免税范围的供应商，提供依法免税证明材料的，视同满足本项资格条件要求。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依法缴纳社会保障资金证明材料</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①供应商提供的社会保障资金缴纳凭据复印件应符合下列规定： a.提交响应文件截止时间前（不含提交响应文件截止时间的当月）已依法缴纳社会保障资金的供应商，提供提交响应文件截止时间前六个月（不含提交响应文件截止时间的当月）中任一月份的社会保障资金缴纳凭据复印件。 b.提交响应文件截止时间的当月成立的供应商，视同满足本项资格条件要求。 c.若为依法不需要缴纳或暂缓缴纳社会保障资金的供应商，提供依法不需要缴纳或暂缓缴纳社会保障资金证明材料的，视同满足本项资格条件要求。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7</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具备履行合同所必需设备和专业技术能力的声明函(若有)</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采购文件未要求供应商提供“具备履行合同所必需的设备和专业技术能力专项证明材料”的，供应商应提供本声明函。②采购文件要求供应商提供“具备履行合同所必需的设备和专业技术能力专项证明材料”的，供应商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8</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参加采购活动前三年内在经营活动中没有重大违法记录的声明</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中小企业声明函（以资格条件落实中小企业扶持政策时适用 ）</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供应商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②供应商为监狱企业的，可不填写本声明函，根据其提供的由省级以上监狱管理局、戒毒管理局（含新疆生产建设兵团）出具的属于监狱企业的证明文件进行认定，监狱企业视同小型、微型企业。③供应商为残疾人福利性单位的，可不填写本声明函，根据其提供的《残疾人福利性单位声明函》进行认定，残疾人福利性单位视同小型、微型企业。④以联合体形式落实中小企业预留份额时，还需提供《联合体协议》。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10</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信用记录查询结果</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信用记录查询的截止时点：信用记录查询的截止时点为本项目提交响应文件截止当日。②信用记录查询渠道：信用中国（www.creditchina.gov.cn）、中国政府采购网（www.ccgp.gov.cn）。③信用记录的查询：由磋商小组通过上述网站查询并打印供应商的信用记录。④经查询，供应商参加本项目采购活动(响应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11</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联合体协议（若有）</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①采购文件接受联合体报价且供应商为联合体的，供应商应提供本协议；否则无须提供。②本协议由委托代理人签字或盖章的，应按照采购文件第五章载明的格式提供“单位负责人授权书”。</w:t>
                  </w:r>
                </w:p>
              </w:tc>
            </w:tr>
          </w:tbl>
          <w:p>
            <w:pPr>
              <w:pStyle w:val="11"/>
              <w:widowControl/>
              <w:spacing w:beforeAutospacing="0" w:afterAutospacing="0" w:line="435" w:lineRule="atLeast"/>
              <w:rPr>
                <w:color w:val="auto"/>
                <w:highlight w:val="none"/>
              </w:rPr>
            </w:pPr>
            <w:r>
              <w:rPr>
                <w:rFonts w:hint="eastAsia" w:ascii="宋体" w:hAnsi="宋体" w:eastAsia="宋体" w:cs="宋体"/>
                <w:color w:val="auto"/>
                <w:highlight w:val="none"/>
              </w:rPr>
              <w:t>特定资格条件：</w:t>
            </w:r>
          </w:p>
          <w:p>
            <w:pPr>
              <w:pStyle w:val="11"/>
              <w:widowControl/>
              <w:spacing w:beforeAutospacing="0" w:afterAutospacing="0"/>
              <w:rPr>
                <w:color w:val="auto"/>
                <w:highlight w:val="none"/>
              </w:rPr>
            </w:pPr>
            <w:r>
              <w:rPr>
                <w:rStyle w:val="16"/>
                <w:rFonts w:hint="eastAsia" w:ascii="宋体" w:hAnsi="宋体" w:eastAsia="宋体" w:cs="宋体"/>
                <w:color w:val="auto"/>
                <w:sz w:val="21"/>
                <w:szCs w:val="21"/>
                <w:highlight w:val="none"/>
                <w:shd w:val="clear" w:color="auto" w:fill="FFFFFF"/>
              </w:rPr>
              <w:t>包：1</w:t>
            </w:r>
          </w:p>
          <w:tbl>
            <w:tblPr>
              <w:tblStyle w:val="14"/>
              <w:tblW w:w="4999" w:type="pct"/>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82"/>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1084" w:type="pct"/>
                  <w:shd w:val="clear" w:color="auto" w:fill="auto"/>
                  <w:vAlign w:val="center"/>
                </w:tcPr>
                <w:p>
                  <w:pPr>
                    <w:widowControl/>
                    <w:jc w:val="left"/>
                    <w:rPr>
                      <w:b/>
                      <w:color w:val="auto"/>
                      <w:highlight w:val="none"/>
                    </w:rPr>
                  </w:pPr>
                  <w:r>
                    <w:rPr>
                      <w:rFonts w:ascii="宋体" w:hAnsi="宋体" w:eastAsia="宋体" w:cs="宋体"/>
                      <w:b/>
                      <w:color w:val="auto"/>
                      <w:kern w:val="0"/>
                      <w:sz w:val="24"/>
                      <w:highlight w:val="none"/>
                    </w:rPr>
                    <w:t>明细</w:t>
                  </w:r>
                </w:p>
              </w:tc>
              <w:tc>
                <w:tcPr>
                  <w:tcW w:w="3915" w:type="pct"/>
                  <w:shd w:val="clear" w:color="auto" w:fill="auto"/>
                  <w:vAlign w:val="center"/>
                </w:tcPr>
                <w:p>
                  <w:pPr>
                    <w:widowControl/>
                    <w:jc w:val="left"/>
                    <w:rPr>
                      <w:b/>
                      <w:color w:val="auto"/>
                      <w:highlight w:val="none"/>
                    </w:rPr>
                  </w:pPr>
                  <w:r>
                    <w:rPr>
                      <w:rFonts w:ascii="宋体" w:hAnsi="宋体" w:eastAsia="宋体" w:cs="宋体"/>
                      <w:b/>
                      <w:color w:val="auto"/>
                      <w:kern w:val="0"/>
                      <w:sz w:val="24"/>
                      <w:highlight w:val="none"/>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71" w:type="dxa"/>
                  <w:shd w:val="clear" w:color="auto" w:fill="FFFFFF"/>
                  <w:vAlign w:val="center"/>
                </w:tcPr>
                <w:p>
                  <w:pPr>
                    <w:spacing w:line="440" w:lineRule="exact"/>
                    <w:jc w:val="center"/>
                    <w:rPr>
                      <w:color w:val="auto"/>
                      <w:highlight w:val="none"/>
                    </w:rPr>
                  </w:pPr>
                  <w:r>
                    <w:rPr>
                      <w:rFonts w:hint="eastAsia" w:ascii="宋体" w:hAnsi="宋体" w:eastAsia="宋体" w:cs="宋体"/>
                      <w:color w:val="auto"/>
                      <w:sz w:val="24"/>
                      <w:highlight w:val="none"/>
                    </w:rPr>
                    <w:t>企业资质</w:t>
                  </w:r>
                </w:p>
              </w:tc>
              <w:tc>
                <w:tcPr>
                  <w:tcW w:w="5315" w:type="dxa"/>
                  <w:shd w:val="clear" w:color="auto" w:fill="FFFFFF"/>
                  <w:vAlign w:val="center"/>
                </w:tcPr>
                <w:p>
                  <w:pPr>
                    <w:spacing w:line="440" w:lineRule="exact"/>
                    <w:rPr>
                      <w:color w:val="auto"/>
                      <w:highlight w:val="none"/>
                    </w:rPr>
                  </w:pPr>
                  <w:r>
                    <w:rPr>
                      <w:rFonts w:hint="eastAsia" w:ascii="宋体" w:hAnsi="宋体" w:eastAsia="宋体" w:cs="宋体"/>
                      <w:color w:val="auto"/>
                      <w:sz w:val="24"/>
                      <w:highlight w:val="none"/>
                    </w:rPr>
                    <w:t>供应商须具备有效期内的不低于叁级建筑工程施工总承包资质和《施工企业安全生产许可证》。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71" w:type="dxa"/>
                  <w:shd w:val="clear" w:color="auto" w:fill="FFFFFF"/>
                  <w:vAlign w:val="center"/>
                </w:tcPr>
                <w:p>
                  <w:pPr>
                    <w:spacing w:line="440" w:lineRule="exact"/>
                    <w:jc w:val="center"/>
                    <w:rPr>
                      <w:color w:val="auto"/>
                      <w:highlight w:val="none"/>
                    </w:rPr>
                  </w:pPr>
                  <w:r>
                    <w:rPr>
                      <w:rFonts w:hint="eastAsia" w:ascii="宋体" w:hAnsi="宋体" w:eastAsia="宋体" w:cs="宋体"/>
                      <w:color w:val="auto"/>
                      <w:sz w:val="24"/>
                      <w:highlight w:val="none"/>
                    </w:rPr>
                    <w:t>项目负责人</w:t>
                  </w:r>
                </w:p>
              </w:tc>
              <w:tc>
                <w:tcPr>
                  <w:tcW w:w="5315" w:type="dxa"/>
                  <w:shd w:val="clear" w:color="auto" w:fill="FFFFFF"/>
                  <w:vAlign w:val="center"/>
                </w:tcPr>
                <w:p>
                  <w:pPr>
                    <w:spacing w:line="440" w:lineRule="exact"/>
                    <w:rPr>
                      <w:color w:val="auto"/>
                      <w:highlight w:val="none"/>
                    </w:rPr>
                  </w:pPr>
                  <w:r>
                    <w:rPr>
                      <w:rFonts w:hint="eastAsia" w:ascii="宋体" w:hAnsi="宋体" w:eastAsia="宋体" w:cs="宋体"/>
                      <w:b w:val="0"/>
                      <w:bCs/>
                      <w:color w:val="auto"/>
                      <w:sz w:val="24"/>
                      <w:szCs w:val="24"/>
                      <w:highlight w:val="none"/>
                    </w:rPr>
                    <w:t>供应商拟担任本招标项目的项目负责人（即项目经理）须具备有效的不低于二级建筑工程专业注册建造师执业资格，并具备有效的安全生产考核合格证书（B证）</w:t>
                  </w: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71" w:type="dxa"/>
                  <w:shd w:val="clear" w:color="auto" w:fill="FFFFFF"/>
                  <w:vAlign w:val="top"/>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color w:val="auto"/>
                      <w:sz w:val="24"/>
                      <w:highlight w:val="none"/>
                    </w:rPr>
                  </w:pPr>
                  <w:r>
                    <w:rPr>
                      <w:rFonts w:hint="eastAsia" w:ascii="宋体" w:hAnsi="宋体" w:eastAsia="宋体" w:cs="宋体"/>
                      <w:b w:val="0"/>
                      <w:bCs/>
                      <w:color w:val="auto"/>
                      <w:sz w:val="24"/>
                      <w:szCs w:val="24"/>
                      <w:highlight w:val="none"/>
                    </w:rPr>
                    <w:t>本采购包属于专门面向中小企业采购。</w:t>
                  </w:r>
                </w:p>
              </w:tc>
              <w:tc>
                <w:tcPr>
                  <w:tcW w:w="5315" w:type="dxa"/>
                  <w:shd w:val="clear" w:color="auto" w:fill="FFFFFF"/>
                  <w:vAlign w:val="top"/>
                </w:tcPr>
                <w:p>
                  <w:pPr>
                    <w:pStyle w:val="19"/>
                    <w:keepNext w:val="0"/>
                    <w:keepLines w:val="0"/>
                    <w:pageBreakBefore w:val="0"/>
                    <w:widowControl/>
                    <w:kinsoku/>
                    <w:wordWrap w:val="0"/>
                    <w:overflowPunct/>
                    <w:topLinePunct w:val="0"/>
                    <w:autoSpaceDE/>
                    <w:autoSpaceDN/>
                    <w:bidi w:val="0"/>
                    <w:adjustRightInd/>
                    <w:snapToGrid/>
                    <w:spacing w:line="454" w:lineRule="exact"/>
                    <w:jc w:val="left"/>
                    <w:textAlignment w:val="auto"/>
                    <w:rPr>
                      <w:rFonts w:hint="eastAsia" w:ascii="宋体" w:hAnsi="宋体" w:eastAsia="宋体" w:cs="宋体"/>
                      <w:color w:val="auto"/>
                      <w:sz w:val="24"/>
                      <w:highlight w:val="none"/>
                    </w:rPr>
                  </w:pPr>
                  <w:r>
                    <w:rPr>
                      <w:rFonts w:hint="eastAsia" w:ascii="宋体" w:hAnsi="宋体" w:eastAsia="宋体" w:cs="宋体"/>
                      <w:b w:val="0"/>
                      <w:bCs/>
                      <w:color w:val="auto"/>
                      <w:sz w:val="24"/>
                      <w:szCs w:val="24"/>
                      <w:highlight w:val="none"/>
                    </w:rPr>
                    <w:t>本项目为工程类采购项目，对应的中小企业划分标准所属行业为建筑业，本工程应当由中小微企业承建，不对其中涉及的货物的制造商和服务的承接商作出要求。1.供应商须提供《中小企业声明函》并声明工程由中小微企业承建。供应商应认真对照《工业和信息化部、国家统计局、国家发展和改革委员会、财政部关于印发中小企业划型标准规定的通知》（工信部联企业[2011]300号）规定的划分标准，并按照国家统计局关于印发《统计上大中小微型企业划分办法（2017）》的通知（国统字〔2017〕213号）规准确划分企业类型。2.供应商为监狱企业的视为中小企业，须提供由省级以上监狱管理局、戒毒管理局（含新疆生产建设兵团）出具的属于监狱企业的证明文件。3. 残疾人福利性单位视同小型、微型企业，供应商为残疾人福利性单位的，可不提供中小企业声明函，但须提供的《残疾人福利性单位声明函》。</w:t>
                  </w:r>
                </w:p>
              </w:tc>
            </w:tr>
          </w:tbl>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rPr>
        <w:tc>
          <w:tcPr>
            <w:tcW w:w="63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jc w:val="center"/>
              <w:rPr>
                <w:color w:val="auto"/>
                <w:highlight w:val="none"/>
              </w:rPr>
            </w:pPr>
            <w:r>
              <w:rPr>
                <w:rFonts w:hint="eastAsia" w:ascii="宋体" w:hAnsi="宋体" w:eastAsia="宋体" w:cs="宋体"/>
                <w:color w:val="auto"/>
                <w:highlight w:val="none"/>
              </w:rPr>
              <w:t>2</w:t>
            </w:r>
          </w:p>
        </w:tc>
        <w:tc>
          <w:tcPr>
            <w:tcW w:w="81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rPr>
                <w:color w:val="auto"/>
                <w:highlight w:val="none"/>
              </w:rPr>
            </w:pPr>
            <w:r>
              <w:rPr>
                <w:rFonts w:hint="eastAsia" w:ascii="宋体" w:hAnsi="宋体" w:eastAsia="宋体" w:cs="宋体"/>
                <w:color w:val="auto"/>
                <w:highlight w:val="none"/>
              </w:rPr>
              <w:t>3.2.2</w:t>
            </w:r>
          </w:p>
        </w:tc>
        <w:tc>
          <w:tcPr>
            <w:tcW w:w="9555"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rPr>
                <w:color w:val="auto"/>
                <w:highlight w:val="none"/>
              </w:rPr>
            </w:pPr>
            <w:r>
              <w:rPr>
                <w:rStyle w:val="16"/>
                <w:rFonts w:hint="eastAsia" w:ascii="宋体" w:hAnsi="宋体" w:eastAsia="宋体" w:cs="宋体"/>
                <w:color w:val="auto"/>
                <w:highlight w:val="none"/>
              </w:rPr>
              <w:t>是否接受联合体形式的响应磋商：</w:t>
            </w:r>
            <w:r>
              <w:rPr>
                <w:rFonts w:hint="eastAsia" w:ascii="宋体" w:hAnsi="宋体" w:eastAsia="宋体" w:cs="宋体"/>
                <w:color w:val="auto"/>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0" w:hRule="atLeast"/>
        </w:trPr>
        <w:tc>
          <w:tcPr>
            <w:tcW w:w="63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jc w:val="center"/>
              <w:rPr>
                <w:color w:val="auto"/>
                <w:highlight w:val="none"/>
              </w:rPr>
            </w:pPr>
            <w:r>
              <w:rPr>
                <w:rFonts w:hint="eastAsia" w:ascii="宋体" w:hAnsi="宋体" w:eastAsia="宋体" w:cs="宋体"/>
                <w:color w:val="auto"/>
                <w:highlight w:val="none"/>
              </w:rPr>
              <w:t>3</w:t>
            </w:r>
          </w:p>
        </w:tc>
        <w:tc>
          <w:tcPr>
            <w:tcW w:w="81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rPr>
                <w:color w:val="auto"/>
                <w:highlight w:val="none"/>
              </w:rPr>
            </w:pPr>
            <w:r>
              <w:rPr>
                <w:rFonts w:hint="eastAsia" w:ascii="宋体" w:hAnsi="宋体" w:eastAsia="宋体" w:cs="宋体"/>
                <w:color w:val="auto"/>
                <w:highlight w:val="none"/>
              </w:rPr>
              <w:t>6.3</w:t>
            </w:r>
          </w:p>
        </w:tc>
        <w:tc>
          <w:tcPr>
            <w:tcW w:w="9555"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rPr>
                <w:color w:val="auto"/>
                <w:highlight w:val="none"/>
              </w:rPr>
            </w:pPr>
            <w:r>
              <w:rPr>
                <w:rStyle w:val="16"/>
                <w:rFonts w:hint="eastAsia" w:ascii="宋体" w:hAnsi="宋体" w:eastAsia="宋体" w:cs="宋体"/>
                <w:color w:val="auto"/>
                <w:highlight w:val="none"/>
              </w:rPr>
              <w:t>是否组织现场考察或召开磋商前答疑会：</w:t>
            </w:r>
            <w:r>
              <w:rPr>
                <w:rFonts w:hint="eastAsia" w:ascii="宋体" w:hAnsi="宋体" w:eastAsia="宋体" w:cs="宋体"/>
                <w:color w:val="auto"/>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0" w:hRule="atLeast"/>
        </w:trPr>
        <w:tc>
          <w:tcPr>
            <w:tcW w:w="630" w:type="dxa"/>
            <w:shd w:val="clear" w:color="auto" w:fill="FFFFFF"/>
            <w:tcMar>
              <w:top w:w="0" w:type="dxa"/>
              <w:left w:w="105" w:type="dxa"/>
              <w:bottom w:w="0" w:type="dxa"/>
              <w:right w:w="105" w:type="dxa"/>
            </w:tcMar>
            <w:vAlign w:val="center"/>
          </w:tcPr>
          <w:p>
            <w:pPr>
              <w:pStyle w:val="11"/>
              <w:widowControl/>
              <w:wordWrap w:val="0"/>
              <w:spacing w:beforeAutospacing="0" w:afterAutospacing="0" w:line="435" w:lineRule="atLeast"/>
              <w:jc w:val="center"/>
              <w:rPr>
                <w:color w:val="auto"/>
                <w:highlight w:val="none"/>
              </w:rPr>
            </w:pPr>
            <w:r>
              <w:rPr>
                <w:rFonts w:hint="eastAsia" w:ascii="宋体" w:hAnsi="宋体" w:eastAsia="宋体" w:cs="宋体"/>
                <w:color w:val="auto"/>
                <w:highlight w:val="none"/>
              </w:rPr>
              <w:t>4</w:t>
            </w:r>
          </w:p>
        </w:tc>
        <w:tc>
          <w:tcPr>
            <w:tcW w:w="81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rPr>
                <w:color w:val="auto"/>
                <w:highlight w:val="none"/>
              </w:rPr>
            </w:pPr>
            <w:r>
              <w:rPr>
                <w:rFonts w:hint="eastAsia" w:ascii="宋体" w:hAnsi="宋体" w:eastAsia="宋体" w:cs="宋体"/>
                <w:color w:val="auto"/>
                <w:highlight w:val="none"/>
              </w:rPr>
              <w:t>9.1</w:t>
            </w:r>
          </w:p>
        </w:tc>
        <w:tc>
          <w:tcPr>
            <w:tcW w:w="9555" w:type="dxa"/>
            <w:shd w:val="clear" w:color="auto" w:fill="FFFFFF"/>
            <w:tcMar>
              <w:top w:w="0" w:type="dxa"/>
              <w:left w:w="105" w:type="dxa"/>
              <w:bottom w:w="0" w:type="dxa"/>
              <w:right w:w="105" w:type="dxa"/>
            </w:tcMar>
            <w:vAlign w:val="center"/>
          </w:tcPr>
          <w:p>
            <w:pPr>
              <w:pStyle w:val="11"/>
              <w:widowControl/>
              <w:wordWrap w:val="0"/>
              <w:spacing w:beforeAutospacing="0" w:afterAutospacing="0"/>
              <w:rPr>
                <w:color w:val="auto"/>
                <w:highlight w:val="none"/>
              </w:rPr>
            </w:pPr>
            <w:r>
              <w:rPr>
                <w:rStyle w:val="16"/>
                <w:rFonts w:hint="eastAsia" w:ascii="宋体" w:hAnsi="宋体" w:eastAsia="宋体" w:cs="宋体"/>
                <w:color w:val="auto"/>
                <w:highlight w:val="none"/>
              </w:rPr>
              <w:t>响应文件有效期：</w:t>
            </w:r>
            <w:r>
              <w:rPr>
                <w:rFonts w:hint="eastAsia" w:ascii="宋体" w:hAnsi="宋体" w:eastAsia="宋体" w:cs="宋体"/>
                <w:color w:val="auto"/>
                <w:highlight w:val="none"/>
              </w:rPr>
              <w:t>首次响应文件提交截止时间起90个日历日。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rPr>
        <w:tc>
          <w:tcPr>
            <w:tcW w:w="63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jc w:val="center"/>
              <w:rPr>
                <w:color w:val="auto"/>
                <w:highlight w:val="none"/>
              </w:rPr>
            </w:pPr>
            <w:r>
              <w:rPr>
                <w:rFonts w:hint="eastAsia" w:ascii="宋体" w:hAnsi="宋体" w:eastAsia="宋体" w:cs="宋体"/>
                <w:color w:val="auto"/>
                <w:highlight w:val="none"/>
              </w:rPr>
              <w:t>5</w:t>
            </w:r>
          </w:p>
        </w:tc>
        <w:tc>
          <w:tcPr>
            <w:tcW w:w="81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rPr>
                <w:color w:val="auto"/>
                <w:highlight w:val="none"/>
              </w:rPr>
            </w:pPr>
            <w:r>
              <w:rPr>
                <w:rFonts w:hint="eastAsia" w:ascii="宋体" w:hAnsi="宋体" w:eastAsia="宋体" w:cs="宋体"/>
                <w:color w:val="auto"/>
                <w:highlight w:val="none"/>
              </w:rPr>
              <w:t>10.1</w:t>
            </w:r>
          </w:p>
        </w:tc>
        <w:tc>
          <w:tcPr>
            <w:tcW w:w="9555" w:type="dxa"/>
            <w:shd w:val="clear" w:color="auto" w:fill="FFFFFF"/>
            <w:tcMar>
              <w:top w:w="0" w:type="dxa"/>
              <w:left w:w="105" w:type="dxa"/>
              <w:bottom w:w="0" w:type="dxa"/>
              <w:right w:w="105" w:type="dxa"/>
            </w:tcMar>
          </w:tcPr>
          <w:p>
            <w:pPr>
              <w:pStyle w:val="11"/>
              <w:widowControl/>
              <w:spacing w:beforeAutospacing="0" w:afterAutospacing="0" w:line="435" w:lineRule="atLeast"/>
              <w:rPr>
                <w:color w:val="auto"/>
                <w:highlight w:val="none"/>
              </w:rPr>
            </w:pPr>
            <w:r>
              <w:rPr>
                <w:rStyle w:val="16"/>
                <w:rFonts w:hint="eastAsia" w:ascii="宋体" w:hAnsi="宋体" w:eastAsia="宋体" w:cs="宋体"/>
                <w:color w:val="auto"/>
                <w:highlight w:val="none"/>
              </w:rPr>
              <w:t>提交磋商保证金：</w:t>
            </w:r>
          </w:p>
          <w:p>
            <w:pPr>
              <w:pStyle w:val="11"/>
              <w:widowControl/>
              <w:spacing w:beforeAutospacing="0" w:afterAutospacing="0" w:line="435" w:lineRule="atLeast"/>
              <w:rPr>
                <w:color w:val="auto"/>
                <w:highlight w:val="none"/>
              </w:rPr>
            </w:pPr>
            <w:r>
              <w:rPr>
                <w:rFonts w:hint="eastAsia"/>
                <w:color w:val="auto"/>
                <w:highlight w:val="none"/>
              </w:rPr>
              <w:t>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rPr>
        <w:tc>
          <w:tcPr>
            <w:tcW w:w="63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jc w:val="center"/>
              <w:rPr>
                <w:color w:val="auto"/>
                <w:highlight w:val="none"/>
              </w:rPr>
            </w:pPr>
            <w:r>
              <w:rPr>
                <w:rFonts w:hint="eastAsia" w:ascii="宋体" w:hAnsi="宋体" w:eastAsia="宋体" w:cs="宋体"/>
                <w:color w:val="auto"/>
                <w:highlight w:val="none"/>
              </w:rPr>
              <w:t>6</w:t>
            </w:r>
          </w:p>
        </w:tc>
        <w:tc>
          <w:tcPr>
            <w:tcW w:w="81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rPr>
                <w:color w:val="auto"/>
                <w:highlight w:val="none"/>
              </w:rPr>
            </w:pPr>
            <w:r>
              <w:rPr>
                <w:rFonts w:hint="eastAsia" w:ascii="宋体" w:hAnsi="宋体" w:eastAsia="宋体" w:cs="宋体"/>
                <w:color w:val="auto"/>
                <w:highlight w:val="none"/>
              </w:rPr>
              <w:t>10.3.1</w:t>
            </w:r>
          </w:p>
        </w:tc>
        <w:tc>
          <w:tcPr>
            <w:tcW w:w="9555"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rPr>
                <w:color w:val="auto"/>
                <w:highlight w:val="none"/>
              </w:rPr>
            </w:pPr>
            <w:r>
              <w:rPr>
                <w:rStyle w:val="16"/>
                <w:rFonts w:hint="eastAsia" w:ascii="宋体" w:hAnsi="宋体" w:eastAsia="宋体" w:cs="宋体"/>
                <w:color w:val="auto"/>
                <w:highlight w:val="none"/>
              </w:rPr>
              <w:t>磋商保证金退还的其它要求：</w:t>
            </w:r>
          </w:p>
          <w:p>
            <w:pPr>
              <w:pStyle w:val="11"/>
              <w:widowControl/>
              <w:spacing w:beforeAutospacing="0" w:afterAutospacing="0" w:line="435" w:lineRule="atLeast"/>
              <w:rPr>
                <w:color w:val="auto"/>
                <w:highlight w:val="none"/>
              </w:rPr>
            </w:pPr>
            <w:r>
              <w:rPr>
                <w:color w:val="auto"/>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rPr>
        <w:tc>
          <w:tcPr>
            <w:tcW w:w="63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jc w:val="center"/>
              <w:rPr>
                <w:color w:val="auto"/>
                <w:highlight w:val="none"/>
              </w:rPr>
            </w:pPr>
            <w:r>
              <w:rPr>
                <w:rFonts w:hint="eastAsia" w:ascii="宋体" w:hAnsi="宋体" w:eastAsia="宋体" w:cs="宋体"/>
                <w:color w:val="auto"/>
                <w:highlight w:val="none"/>
              </w:rPr>
              <w:t>7</w:t>
            </w:r>
          </w:p>
        </w:tc>
        <w:tc>
          <w:tcPr>
            <w:tcW w:w="81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rPr>
                <w:color w:val="auto"/>
                <w:highlight w:val="none"/>
              </w:rPr>
            </w:pPr>
            <w:r>
              <w:rPr>
                <w:rFonts w:hint="eastAsia" w:ascii="宋体" w:hAnsi="宋体" w:eastAsia="宋体" w:cs="宋体"/>
                <w:color w:val="auto"/>
                <w:highlight w:val="none"/>
              </w:rPr>
              <w:t>11.1</w:t>
            </w:r>
          </w:p>
        </w:tc>
        <w:tc>
          <w:tcPr>
            <w:tcW w:w="9555"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rPr>
                <w:color w:val="auto"/>
                <w:highlight w:val="none"/>
              </w:rPr>
            </w:pPr>
            <w:r>
              <w:rPr>
                <w:rStyle w:val="16"/>
                <w:rFonts w:hint="eastAsia" w:ascii="宋体" w:hAnsi="宋体" w:eastAsia="宋体" w:cs="宋体"/>
                <w:color w:val="auto"/>
                <w:highlight w:val="none"/>
              </w:rPr>
              <w:t>响应文件的份数</w:t>
            </w:r>
          </w:p>
          <w:p>
            <w:pPr>
              <w:pStyle w:val="11"/>
              <w:widowControl/>
              <w:spacing w:beforeAutospacing="0" w:afterAutospacing="0" w:line="435" w:lineRule="atLeast"/>
              <w:rPr>
                <w:color w:val="auto"/>
                <w:highlight w:val="none"/>
              </w:rPr>
            </w:pPr>
            <w:r>
              <w:rPr>
                <w:rFonts w:hint="eastAsia" w:ascii="宋体" w:hAnsi="宋体" w:eastAsia="宋体" w:cs="宋体"/>
                <w:color w:val="auto"/>
                <w:highlight w:val="none"/>
              </w:rPr>
              <w:t>（1）纸质响应文件 </w:t>
            </w:r>
          </w:p>
          <w:p>
            <w:pPr>
              <w:pStyle w:val="11"/>
              <w:widowControl/>
              <w:spacing w:beforeAutospacing="0" w:afterAutospacing="0" w:line="435" w:lineRule="atLeast"/>
              <w:ind w:firstLine="480"/>
              <w:rPr>
                <w:color w:val="auto"/>
                <w:highlight w:val="none"/>
              </w:rPr>
            </w:pPr>
            <w:r>
              <w:rPr>
                <w:rFonts w:hint="eastAsia" w:ascii="宋体" w:hAnsi="宋体" w:eastAsia="宋体" w:cs="宋体"/>
                <w:color w:val="auto"/>
                <w:highlight w:val="none"/>
              </w:rPr>
              <w:t>①响应文件正本</w:t>
            </w:r>
            <w:r>
              <w:rPr>
                <w:rFonts w:hint="eastAsia" w:ascii="宋体" w:hAnsi="宋体" w:eastAsia="宋体" w:cs="宋体"/>
                <w:color w:val="auto"/>
                <w:highlight w:val="none"/>
                <w:u w:val="single"/>
              </w:rPr>
              <w:t>1</w:t>
            </w:r>
            <w:r>
              <w:rPr>
                <w:rFonts w:hint="eastAsia" w:ascii="宋体" w:hAnsi="宋体" w:eastAsia="宋体" w:cs="宋体"/>
                <w:color w:val="auto"/>
                <w:highlight w:val="none"/>
              </w:rPr>
              <w:t>份、副本</w:t>
            </w:r>
            <w:r>
              <w:rPr>
                <w:color w:val="auto"/>
                <w:highlight w:val="none"/>
                <w:u w:val="single"/>
              </w:rPr>
              <w:t>2</w:t>
            </w:r>
            <w:r>
              <w:rPr>
                <w:rFonts w:hint="eastAsia" w:ascii="宋体" w:hAnsi="宋体" w:eastAsia="宋体" w:cs="宋体"/>
                <w:color w:val="auto"/>
                <w:highlight w:val="none"/>
              </w:rPr>
              <w:t>份。</w:t>
            </w:r>
          </w:p>
          <w:p>
            <w:pPr>
              <w:pStyle w:val="11"/>
              <w:widowControl/>
              <w:spacing w:beforeAutospacing="0" w:afterAutospacing="0" w:line="435" w:lineRule="atLeast"/>
              <w:ind w:firstLine="480"/>
              <w:rPr>
                <w:color w:val="auto"/>
                <w:highlight w:val="none"/>
              </w:rPr>
            </w:pPr>
            <w:r>
              <w:rPr>
                <w:rFonts w:hint="eastAsia" w:ascii="宋体" w:hAnsi="宋体" w:eastAsia="宋体" w:cs="宋体"/>
                <w:color w:val="auto"/>
                <w:highlight w:val="none"/>
              </w:rPr>
              <w:t>②可读介质（光盘或U盘）</w:t>
            </w:r>
            <w:r>
              <w:rPr>
                <w:rFonts w:hint="eastAsia" w:ascii="宋体" w:hAnsi="宋体" w:eastAsia="宋体" w:cs="宋体"/>
                <w:color w:val="auto"/>
                <w:highlight w:val="none"/>
                <w:u w:val="single"/>
              </w:rPr>
              <w:t>1</w:t>
            </w:r>
            <w:r>
              <w:rPr>
                <w:rFonts w:hint="eastAsia" w:ascii="宋体" w:hAnsi="宋体" w:eastAsia="宋体" w:cs="宋体"/>
                <w:color w:val="auto"/>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rPr>
        <w:tc>
          <w:tcPr>
            <w:tcW w:w="63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jc w:val="center"/>
              <w:rPr>
                <w:color w:val="auto"/>
                <w:highlight w:val="none"/>
              </w:rPr>
            </w:pPr>
            <w:r>
              <w:rPr>
                <w:rFonts w:hint="eastAsia" w:ascii="宋体" w:hAnsi="宋体" w:eastAsia="宋体" w:cs="宋体"/>
                <w:color w:val="auto"/>
                <w:highlight w:val="none"/>
              </w:rPr>
              <w:t>8</w:t>
            </w:r>
          </w:p>
        </w:tc>
        <w:tc>
          <w:tcPr>
            <w:tcW w:w="81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rPr>
                <w:color w:val="auto"/>
                <w:highlight w:val="none"/>
              </w:rPr>
            </w:pPr>
            <w:r>
              <w:rPr>
                <w:rFonts w:hint="eastAsia" w:ascii="宋体" w:hAnsi="宋体" w:eastAsia="宋体" w:cs="宋体"/>
                <w:color w:val="auto"/>
                <w:highlight w:val="none"/>
              </w:rPr>
              <w:t>14.4</w:t>
            </w:r>
          </w:p>
        </w:tc>
        <w:tc>
          <w:tcPr>
            <w:tcW w:w="9555" w:type="dxa"/>
            <w:shd w:val="clear" w:color="auto" w:fill="FFFFFF"/>
            <w:tcMar>
              <w:top w:w="0" w:type="dxa"/>
              <w:left w:w="105" w:type="dxa"/>
              <w:bottom w:w="0" w:type="dxa"/>
              <w:right w:w="105" w:type="dxa"/>
            </w:tcMar>
          </w:tcPr>
          <w:p>
            <w:pPr>
              <w:pStyle w:val="11"/>
              <w:widowControl/>
              <w:spacing w:beforeAutospacing="0" w:afterAutospacing="0" w:line="435" w:lineRule="atLeast"/>
              <w:rPr>
                <w:color w:val="auto"/>
                <w:highlight w:val="none"/>
              </w:rPr>
            </w:pPr>
            <w:r>
              <w:rPr>
                <w:rStyle w:val="16"/>
                <w:rFonts w:hint="eastAsia" w:ascii="宋体" w:hAnsi="宋体" w:eastAsia="宋体" w:cs="宋体"/>
                <w:color w:val="auto"/>
                <w:highlight w:val="none"/>
              </w:rPr>
              <w:t>磋商过程中可能发生实质性变动的内容：</w:t>
            </w:r>
          </w:p>
          <w:p>
            <w:pPr>
              <w:pStyle w:val="11"/>
              <w:widowControl/>
              <w:spacing w:beforeAutospacing="0" w:afterAutospacing="0" w:line="435" w:lineRule="atLeast"/>
              <w:rPr>
                <w:color w:val="auto"/>
                <w:highlight w:val="none"/>
              </w:rPr>
            </w:pPr>
            <w:r>
              <w:rPr>
                <w:rFonts w:hint="eastAsia" w:ascii="宋体" w:hAnsi="宋体" w:eastAsia="宋体" w:cs="宋体"/>
                <w:color w:val="auto"/>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rPr>
        <w:tc>
          <w:tcPr>
            <w:tcW w:w="63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jc w:val="center"/>
              <w:rPr>
                <w:color w:val="auto"/>
                <w:highlight w:val="none"/>
              </w:rPr>
            </w:pPr>
            <w:r>
              <w:rPr>
                <w:rFonts w:hint="eastAsia" w:ascii="宋体" w:hAnsi="宋体" w:eastAsia="宋体" w:cs="宋体"/>
                <w:color w:val="auto"/>
                <w:highlight w:val="none"/>
              </w:rPr>
              <w:t>9</w:t>
            </w:r>
          </w:p>
        </w:tc>
        <w:tc>
          <w:tcPr>
            <w:tcW w:w="81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rPr>
                <w:color w:val="auto"/>
                <w:highlight w:val="none"/>
              </w:rPr>
            </w:pPr>
            <w:r>
              <w:rPr>
                <w:rFonts w:hint="eastAsia" w:ascii="宋体" w:hAnsi="宋体" w:eastAsia="宋体" w:cs="宋体"/>
                <w:color w:val="auto"/>
                <w:highlight w:val="none"/>
              </w:rPr>
              <w:t>14.9</w:t>
            </w:r>
          </w:p>
        </w:tc>
        <w:tc>
          <w:tcPr>
            <w:tcW w:w="9555"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rPr>
                <w:color w:val="auto"/>
                <w:highlight w:val="none"/>
              </w:rPr>
            </w:pPr>
            <w:r>
              <w:rPr>
                <w:rFonts w:hint="eastAsia" w:ascii="宋体" w:hAnsi="宋体" w:eastAsia="宋体" w:cs="宋体"/>
                <w:color w:val="auto"/>
                <w:highlight w:val="none"/>
              </w:rPr>
              <w:t>评审的标准和方法：具体内容详见竞争性磋商须知前附表专项附件“评审的标准和方法”。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rPr>
        <w:tc>
          <w:tcPr>
            <w:tcW w:w="63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jc w:val="center"/>
              <w:rPr>
                <w:color w:val="auto"/>
                <w:highlight w:val="none"/>
              </w:rPr>
            </w:pPr>
            <w:r>
              <w:rPr>
                <w:rFonts w:hint="eastAsia" w:ascii="宋体" w:hAnsi="宋体" w:eastAsia="宋体" w:cs="宋体"/>
                <w:color w:val="auto"/>
                <w:highlight w:val="none"/>
              </w:rPr>
              <w:t>10</w:t>
            </w:r>
          </w:p>
        </w:tc>
        <w:tc>
          <w:tcPr>
            <w:tcW w:w="810" w:type="dxa"/>
            <w:shd w:val="clear" w:color="auto" w:fill="FFFFFF"/>
            <w:tcMar>
              <w:top w:w="0" w:type="dxa"/>
              <w:left w:w="105" w:type="dxa"/>
              <w:bottom w:w="0" w:type="dxa"/>
              <w:right w:w="105" w:type="dxa"/>
            </w:tcMar>
            <w:vAlign w:val="center"/>
          </w:tcPr>
          <w:p>
            <w:pPr>
              <w:pStyle w:val="11"/>
              <w:widowControl/>
              <w:wordWrap w:val="0"/>
              <w:spacing w:beforeAutospacing="0" w:afterAutospacing="0" w:line="435" w:lineRule="atLeast"/>
              <w:rPr>
                <w:color w:val="auto"/>
                <w:highlight w:val="none"/>
              </w:rPr>
            </w:pPr>
          </w:p>
        </w:tc>
        <w:tc>
          <w:tcPr>
            <w:tcW w:w="9555"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rPr>
                <w:color w:val="auto"/>
                <w:highlight w:val="none"/>
              </w:rPr>
            </w:pPr>
            <w:r>
              <w:rPr>
                <w:rStyle w:val="16"/>
                <w:rFonts w:hint="eastAsia" w:ascii="宋体" w:hAnsi="宋体" w:eastAsia="宋体" w:cs="宋体"/>
                <w:color w:val="auto"/>
                <w:highlight w:val="none"/>
              </w:rPr>
              <w:t>根据采购项目的特点和需要，需要加以详细说明的其他磋商程序规定、要求等内容</w:t>
            </w:r>
            <w:r>
              <w:rPr>
                <w:rFonts w:hint="eastAsia" w:ascii="宋体" w:hAnsi="宋体" w:eastAsia="宋体" w:cs="宋体"/>
                <w:color w:val="auto"/>
                <w:highlight w:val="none"/>
              </w:rPr>
              <w:t>：</w:t>
            </w:r>
          </w:p>
          <w:p>
            <w:pPr>
              <w:pStyle w:val="11"/>
              <w:widowControl/>
              <w:spacing w:beforeAutospacing="0" w:afterAutospacing="0" w:line="435" w:lineRule="atLeast"/>
              <w:rPr>
                <w:color w:val="auto"/>
                <w:highlight w:val="none"/>
              </w:rPr>
            </w:pPr>
            <w:r>
              <w:rPr>
                <w:rFonts w:hint="eastAsia"/>
                <w:color w:val="auto"/>
                <w:highlight w:val="none"/>
              </w:rPr>
              <w:t>本项目推荐3名成交候选供应商，确定1名成交供应商。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rPr>
        <w:tc>
          <w:tcPr>
            <w:tcW w:w="63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jc w:val="center"/>
              <w:rPr>
                <w:color w:val="auto"/>
                <w:highlight w:val="none"/>
              </w:rPr>
            </w:pPr>
            <w:r>
              <w:rPr>
                <w:rFonts w:hint="eastAsia" w:ascii="宋体" w:hAnsi="宋体" w:eastAsia="宋体" w:cs="宋体"/>
                <w:color w:val="auto"/>
                <w:highlight w:val="none"/>
              </w:rPr>
              <w:t>11</w:t>
            </w:r>
          </w:p>
        </w:tc>
        <w:tc>
          <w:tcPr>
            <w:tcW w:w="81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rPr>
                <w:color w:val="auto"/>
                <w:highlight w:val="none"/>
              </w:rPr>
            </w:pPr>
            <w:r>
              <w:rPr>
                <w:rFonts w:hint="eastAsia" w:ascii="宋体" w:hAnsi="宋体" w:eastAsia="宋体" w:cs="宋体"/>
                <w:color w:val="auto"/>
                <w:highlight w:val="none"/>
              </w:rPr>
              <w:t>22.2</w:t>
            </w:r>
          </w:p>
        </w:tc>
        <w:tc>
          <w:tcPr>
            <w:tcW w:w="9555" w:type="dxa"/>
            <w:shd w:val="clear" w:color="auto" w:fill="FFFFFF"/>
            <w:tcMar>
              <w:top w:w="0" w:type="dxa"/>
              <w:left w:w="105" w:type="dxa"/>
              <w:bottom w:w="0" w:type="dxa"/>
              <w:right w:w="105" w:type="dxa"/>
            </w:tcMar>
          </w:tcPr>
          <w:p>
            <w:pPr>
              <w:pStyle w:val="11"/>
              <w:widowControl/>
              <w:wordWrap w:val="0"/>
              <w:spacing w:beforeAutospacing="0" w:afterAutospacing="0" w:line="435" w:lineRule="atLeast"/>
              <w:rPr>
                <w:color w:val="auto"/>
                <w:highlight w:val="none"/>
              </w:rPr>
            </w:pPr>
            <w:r>
              <w:rPr>
                <w:rStyle w:val="16"/>
                <w:rFonts w:hint="eastAsia" w:ascii="宋体" w:hAnsi="宋体" w:eastAsia="宋体" w:cs="宋体"/>
                <w:color w:val="auto"/>
                <w:highlight w:val="none"/>
              </w:rPr>
              <w:t>信息公告指定媒体（以下简称：“指定媒体”）：</w:t>
            </w:r>
          </w:p>
          <w:p>
            <w:pPr>
              <w:pStyle w:val="11"/>
              <w:widowControl/>
              <w:wordWrap w:val="0"/>
              <w:spacing w:beforeAutospacing="0" w:afterAutospacing="0" w:line="435" w:lineRule="atLeast"/>
              <w:rPr>
                <w:color w:val="auto"/>
                <w:highlight w:val="none"/>
              </w:rPr>
            </w:pPr>
            <w:r>
              <w:rPr>
                <w:rFonts w:hint="eastAsia" w:ascii="宋体" w:hAnsi="宋体" w:eastAsia="宋体" w:cs="宋体"/>
                <w:color w:val="auto"/>
                <w:highlight w:val="none"/>
              </w:rPr>
              <w:t> (1)中国政府采购网，网址www.ccgp.gov.cn</w:t>
            </w:r>
            <w:r>
              <w:rPr>
                <w:color w:val="auto"/>
                <w:highlight w:val="none"/>
              </w:rPr>
              <w:t>。</w:t>
            </w:r>
          </w:p>
          <w:p>
            <w:pPr>
              <w:pStyle w:val="11"/>
              <w:widowControl/>
              <w:wordWrap w:val="0"/>
              <w:spacing w:beforeAutospacing="0" w:afterAutospacing="0" w:line="435" w:lineRule="atLeast"/>
              <w:rPr>
                <w:color w:val="auto"/>
                <w:highlight w:val="none"/>
              </w:rPr>
            </w:pPr>
            <w:r>
              <w:rPr>
                <w:rStyle w:val="16"/>
                <w:rFonts w:hint="eastAsia" w:ascii="宋体" w:hAnsi="宋体" w:eastAsia="宋体" w:cs="宋体"/>
                <w:color w:val="auto"/>
                <w:highlight w:val="none"/>
              </w:rPr>
              <w:t>※上述指定媒体的有关信息若不一致，应以中国政府采购网福建分网（福建省政府采购网）发布的为准。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rPr>
        <w:tc>
          <w:tcPr>
            <w:tcW w:w="63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jc w:val="center"/>
              <w:rPr>
                <w:color w:val="auto"/>
                <w:highlight w:val="none"/>
              </w:rPr>
            </w:pPr>
            <w:r>
              <w:rPr>
                <w:rFonts w:hint="eastAsia" w:ascii="宋体" w:hAnsi="宋体" w:eastAsia="宋体" w:cs="宋体"/>
                <w:color w:val="auto"/>
                <w:highlight w:val="none"/>
              </w:rPr>
              <w:t>12</w:t>
            </w:r>
          </w:p>
        </w:tc>
        <w:tc>
          <w:tcPr>
            <w:tcW w:w="81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rPr>
                <w:color w:val="auto"/>
                <w:highlight w:val="none"/>
              </w:rPr>
            </w:pPr>
            <w:r>
              <w:rPr>
                <w:rFonts w:hint="eastAsia" w:ascii="宋体" w:hAnsi="宋体" w:eastAsia="宋体" w:cs="宋体"/>
                <w:color w:val="auto"/>
                <w:highlight w:val="none"/>
              </w:rPr>
              <w:t>23.1</w:t>
            </w:r>
          </w:p>
        </w:tc>
        <w:tc>
          <w:tcPr>
            <w:tcW w:w="9555"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rPr>
                <w:color w:val="auto"/>
                <w:highlight w:val="none"/>
              </w:rPr>
            </w:pPr>
            <w:r>
              <w:rPr>
                <w:rStyle w:val="16"/>
                <w:rFonts w:hint="eastAsia" w:ascii="宋体" w:hAnsi="宋体" w:eastAsia="宋体" w:cs="宋体"/>
                <w:color w:val="auto"/>
                <w:highlight w:val="none"/>
              </w:rPr>
              <w:t>本项目监督管理部门：</w:t>
            </w:r>
            <w:r>
              <w:rPr>
                <w:rFonts w:hint="eastAsia" w:ascii="宋体" w:hAnsi="宋体" w:eastAsia="宋体" w:cs="宋体"/>
                <w:color w:val="auto"/>
                <w:highlight w:val="none"/>
              </w:rPr>
              <w:t>采购人监督部门。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 w:hRule="atLeast"/>
        </w:trPr>
        <w:tc>
          <w:tcPr>
            <w:tcW w:w="63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jc w:val="center"/>
              <w:rPr>
                <w:color w:val="auto"/>
                <w:highlight w:val="none"/>
              </w:rPr>
            </w:pPr>
            <w:r>
              <w:rPr>
                <w:rFonts w:hint="eastAsia" w:ascii="宋体" w:hAnsi="宋体" w:eastAsia="宋体" w:cs="宋体"/>
                <w:color w:val="auto"/>
                <w:highlight w:val="none"/>
              </w:rPr>
              <w:t>13</w:t>
            </w:r>
          </w:p>
        </w:tc>
        <w:tc>
          <w:tcPr>
            <w:tcW w:w="81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rPr>
                <w:color w:val="auto"/>
                <w:highlight w:val="none"/>
              </w:rPr>
            </w:pPr>
            <w:r>
              <w:rPr>
                <w:rFonts w:hint="eastAsia" w:ascii="宋体" w:hAnsi="宋体" w:eastAsia="宋体" w:cs="宋体"/>
                <w:color w:val="auto"/>
                <w:highlight w:val="none"/>
              </w:rPr>
              <w:t>24.1</w:t>
            </w:r>
          </w:p>
        </w:tc>
        <w:tc>
          <w:tcPr>
            <w:tcW w:w="9555" w:type="dxa"/>
            <w:shd w:val="clear" w:color="auto" w:fill="FFFFFF"/>
            <w:tcMar>
              <w:top w:w="0" w:type="dxa"/>
              <w:left w:w="105" w:type="dxa"/>
              <w:bottom w:w="0" w:type="dxa"/>
              <w:right w:w="105" w:type="dxa"/>
            </w:tcMar>
            <w:vAlign w:val="center"/>
          </w:tcPr>
          <w:p>
            <w:pPr>
              <w:widowControl/>
              <w:jc w:val="left"/>
              <w:rPr>
                <w:rFonts w:ascii="宋体" w:hAnsi="宋体" w:eastAsia="宋体" w:cs="宋体"/>
                <w:color w:val="auto"/>
                <w:sz w:val="27"/>
                <w:szCs w:val="27"/>
                <w:highlight w:val="none"/>
              </w:rPr>
            </w:pPr>
            <w:r>
              <w:rPr>
                <w:rFonts w:hint="eastAsia" w:ascii="宋体" w:hAnsi="宋体" w:eastAsia="宋体" w:cs="宋体"/>
                <w:color w:val="auto"/>
                <w:kern w:val="0"/>
                <w:sz w:val="24"/>
                <w:highlight w:val="none"/>
              </w:rPr>
              <w:t>履约保证金：</w:t>
            </w:r>
          </w:p>
          <w:tbl>
            <w:tblPr>
              <w:tblStyle w:val="14"/>
              <w:tblW w:w="0" w:type="auto"/>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17"/>
              <w:gridCol w:w="1280"/>
              <w:gridCol w:w="45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7" w:hRule="atLeast"/>
                <w:tblHeader/>
                <w:tblCellSpacing w:w="0" w:type="dxa"/>
              </w:trPr>
              <w:tc>
                <w:tcPr>
                  <w:tcW w:w="917" w:type="dxa"/>
                  <w:vAlign w:val="center"/>
                </w:tcPr>
                <w:p>
                  <w:pPr>
                    <w:widowControl/>
                    <w:jc w:val="center"/>
                    <w:rPr>
                      <w:rStyle w:val="18"/>
                      <w:rFonts w:ascii="宋体" w:hAnsi="宋体" w:eastAsia="宋体" w:cs="宋体"/>
                      <w:bCs/>
                      <w:color w:val="auto"/>
                      <w:kern w:val="0"/>
                      <w:sz w:val="24"/>
                      <w:szCs w:val="28"/>
                      <w:highlight w:val="none"/>
                      <w:lang w:bidi="ar"/>
                    </w:rPr>
                  </w:pPr>
                  <w:r>
                    <w:rPr>
                      <w:rStyle w:val="18"/>
                      <w:rFonts w:hint="eastAsia" w:ascii="宋体" w:hAnsi="宋体" w:eastAsia="宋体" w:cs="宋体"/>
                      <w:bCs/>
                      <w:color w:val="auto"/>
                      <w:kern w:val="0"/>
                      <w:sz w:val="24"/>
                      <w:szCs w:val="28"/>
                      <w:highlight w:val="none"/>
                      <w:lang w:bidi="ar"/>
                    </w:rPr>
                    <w:t>包号</w:t>
                  </w:r>
                </w:p>
              </w:tc>
              <w:tc>
                <w:tcPr>
                  <w:tcW w:w="1280" w:type="dxa"/>
                  <w:vAlign w:val="center"/>
                </w:tcPr>
                <w:p>
                  <w:pPr>
                    <w:widowControl/>
                    <w:jc w:val="center"/>
                    <w:rPr>
                      <w:rStyle w:val="18"/>
                      <w:rFonts w:ascii="宋体" w:hAnsi="宋体" w:eastAsia="宋体" w:cs="宋体"/>
                      <w:bCs/>
                      <w:color w:val="auto"/>
                      <w:kern w:val="0"/>
                      <w:sz w:val="24"/>
                      <w:szCs w:val="28"/>
                      <w:highlight w:val="none"/>
                      <w:lang w:bidi="ar"/>
                    </w:rPr>
                  </w:pPr>
                  <w:r>
                    <w:rPr>
                      <w:rStyle w:val="18"/>
                      <w:rFonts w:hint="eastAsia" w:ascii="宋体" w:hAnsi="宋体" w:eastAsia="宋体" w:cs="宋体"/>
                      <w:bCs/>
                      <w:color w:val="auto"/>
                      <w:kern w:val="0"/>
                      <w:sz w:val="24"/>
                      <w:szCs w:val="28"/>
                      <w:highlight w:val="none"/>
                      <w:lang w:bidi="ar"/>
                    </w:rPr>
                    <w:t>履约保证金比例</w:t>
                  </w:r>
                </w:p>
              </w:tc>
              <w:tc>
                <w:tcPr>
                  <w:tcW w:w="4591" w:type="dxa"/>
                  <w:vAlign w:val="center"/>
                </w:tcPr>
                <w:p>
                  <w:pPr>
                    <w:widowControl/>
                    <w:jc w:val="center"/>
                    <w:rPr>
                      <w:rStyle w:val="18"/>
                      <w:rFonts w:ascii="宋体" w:hAnsi="宋体" w:eastAsia="宋体" w:cs="宋体"/>
                      <w:bCs/>
                      <w:color w:val="auto"/>
                      <w:kern w:val="0"/>
                      <w:sz w:val="24"/>
                      <w:szCs w:val="28"/>
                      <w:highlight w:val="none"/>
                      <w:lang w:bidi="ar"/>
                    </w:rPr>
                  </w:pPr>
                  <w:r>
                    <w:rPr>
                      <w:rStyle w:val="18"/>
                      <w:rFonts w:hint="eastAsia" w:ascii="宋体" w:hAnsi="宋体" w:eastAsia="宋体" w:cs="宋体"/>
                      <w:bCs/>
                      <w:color w:val="auto"/>
                      <w:kern w:val="0"/>
                      <w:sz w:val="24"/>
                      <w:szCs w:val="28"/>
                      <w:highlight w:val="none"/>
                      <w:lang w:bidi="ar"/>
                    </w:rPr>
                    <w:t>履约保证金说明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17" w:type="dxa"/>
                  <w:vAlign w:val="center"/>
                </w:tcPr>
                <w:p>
                  <w:pPr>
                    <w:widowControl/>
                    <w:jc w:val="center"/>
                    <w:rPr>
                      <w:rStyle w:val="18"/>
                      <w:rFonts w:ascii="宋体" w:hAnsi="宋体" w:eastAsia="宋体" w:cs="宋体"/>
                      <w:bCs/>
                      <w:color w:val="auto"/>
                      <w:kern w:val="0"/>
                      <w:sz w:val="24"/>
                      <w:szCs w:val="28"/>
                      <w:highlight w:val="none"/>
                      <w:lang w:bidi="ar"/>
                    </w:rPr>
                  </w:pPr>
                  <w:r>
                    <w:rPr>
                      <w:rStyle w:val="18"/>
                      <w:rFonts w:hint="eastAsia" w:ascii="宋体" w:hAnsi="宋体" w:eastAsia="宋体" w:cs="宋体"/>
                      <w:bCs/>
                      <w:color w:val="auto"/>
                      <w:kern w:val="0"/>
                      <w:sz w:val="24"/>
                      <w:szCs w:val="28"/>
                      <w:highlight w:val="none"/>
                      <w:lang w:bidi="ar"/>
                    </w:rPr>
                    <w:t>1</w:t>
                  </w:r>
                </w:p>
              </w:tc>
              <w:tc>
                <w:tcPr>
                  <w:tcW w:w="1280" w:type="dxa"/>
                  <w:vAlign w:val="center"/>
                </w:tcPr>
                <w:p>
                  <w:pPr>
                    <w:widowControl/>
                    <w:jc w:val="center"/>
                    <w:rPr>
                      <w:rStyle w:val="18"/>
                      <w:rFonts w:ascii="宋体" w:hAnsi="宋体" w:eastAsia="宋体" w:cs="宋体"/>
                      <w:bCs/>
                      <w:color w:val="auto"/>
                      <w:kern w:val="0"/>
                      <w:sz w:val="24"/>
                      <w:szCs w:val="28"/>
                      <w:highlight w:val="none"/>
                      <w:lang w:bidi="ar"/>
                    </w:rPr>
                  </w:pPr>
                  <w:r>
                    <w:rPr>
                      <w:rStyle w:val="18"/>
                      <w:rFonts w:hint="eastAsia" w:ascii="宋体" w:hAnsi="宋体" w:eastAsia="宋体" w:cs="宋体"/>
                      <w:bCs/>
                      <w:color w:val="auto"/>
                      <w:kern w:val="0"/>
                      <w:sz w:val="24"/>
                      <w:szCs w:val="28"/>
                      <w:highlight w:val="none"/>
                      <w:lang w:bidi="ar"/>
                    </w:rPr>
                    <w:t>10%</w:t>
                  </w:r>
                </w:p>
              </w:tc>
              <w:tc>
                <w:tcPr>
                  <w:tcW w:w="4591" w:type="dxa"/>
                  <w:vAlign w:val="center"/>
                </w:tcPr>
                <w:p>
                  <w:pPr>
                    <w:widowControl/>
                    <w:jc w:val="left"/>
                    <w:rPr>
                      <w:rStyle w:val="18"/>
                      <w:rFonts w:ascii="宋体" w:hAnsi="宋体" w:eastAsia="宋体" w:cs="宋体"/>
                      <w:bCs/>
                      <w:color w:val="auto"/>
                      <w:kern w:val="0"/>
                      <w:sz w:val="24"/>
                      <w:szCs w:val="28"/>
                      <w:highlight w:val="none"/>
                      <w:lang w:bidi="ar"/>
                    </w:rPr>
                  </w:pPr>
                  <w:r>
                    <w:rPr>
                      <w:rStyle w:val="18"/>
                      <w:rFonts w:ascii="宋体" w:hAnsi="宋体" w:eastAsia="宋体" w:cs="宋体"/>
                      <w:bCs/>
                      <w:color w:val="auto"/>
                      <w:kern w:val="0"/>
                      <w:sz w:val="24"/>
                      <w:szCs w:val="28"/>
                      <w:highlight w:val="none"/>
                      <w:lang w:bidi="ar"/>
                    </w:rPr>
                    <w:t>成交人向采购人缴交合同总额的10%作为履约保证金。如果是以保函形式缴纳履约保证金的，中标人必须开具见索即付(无条件支付)银行保函，且保函有效期(即到期时间)必须为验收合格后再延长6个月。履约担保期限：履约担保有效期应持续到工程竣工验收合格之日止。履约担保退还：履约担保在取得竣工验收证书后无息退给成交人</w:t>
                  </w:r>
                </w:p>
              </w:tc>
            </w:tr>
          </w:tbl>
          <w:p>
            <w:pPr>
              <w:pStyle w:val="9"/>
              <w:rPr>
                <w:color w:val="auto"/>
                <w:highlight w:val="none"/>
              </w:rPr>
            </w:pPr>
            <w:r>
              <w:rPr>
                <w:rStyle w:val="18"/>
                <w:rFonts w:hint="eastAsia" w:ascii="宋体" w:hAnsi="宋体" w:eastAsia="宋体" w:cs="宋体"/>
                <w:bCs/>
                <w:color w:val="auto"/>
                <w:kern w:val="0"/>
                <w:sz w:val="24"/>
                <w:highlight w:val="none"/>
                <w:lang w:bidi="ar"/>
              </w:rPr>
              <w:t>数额不得超过政府采购合同金额的10%，本项目的履约保证金为10%，提交方式：以银行保函或工程担保或建设工程保证保险的方式提交，提交时间：合同签订时，退还方式：工程竣工验收合格后无息返还。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 w:hRule="atLeast"/>
        </w:trPr>
        <w:tc>
          <w:tcPr>
            <w:tcW w:w="63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jc w:val="center"/>
              <w:rPr>
                <w:color w:val="auto"/>
                <w:highlight w:val="none"/>
              </w:rPr>
            </w:pPr>
            <w:r>
              <w:rPr>
                <w:rFonts w:hint="eastAsia" w:ascii="宋体" w:hAnsi="宋体" w:eastAsia="宋体" w:cs="宋体"/>
                <w:color w:val="auto"/>
                <w:highlight w:val="none"/>
              </w:rPr>
              <w:t>14</w:t>
            </w:r>
          </w:p>
        </w:tc>
        <w:tc>
          <w:tcPr>
            <w:tcW w:w="810" w:type="dxa"/>
            <w:shd w:val="clear" w:color="auto" w:fill="FFFFFF"/>
            <w:tcMar>
              <w:top w:w="0" w:type="dxa"/>
              <w:left w:w="105" w:type="dxa"/>
              <w:bottom w:w="0" w:type="dxa"/>
              <w:right w:w="105" w:type="dxa"/>
            </w:tcMar>
            <w:vAlign w:val="center"/>
          </w:tcPr>
          <w:p>
            <w:pPr>
              <w:pStyle w:val="11"/>
              <w:widowControl/>
              <w:spacing w:beforeAutospacing="0" w:afterAutospacing="0" w:line="435" w:lineRule="atLeast"/>
              <w:rPr>
                <w:color w:val="auto"/>
                <w:highlight w:val="none"/>
              </w:rPr>
            </w:pPr>
            <w:r>
              <w:rPr>
                <w:rFonts w:hint="eastAsia" w:ascii="宋体" w:hAnsi="宋体" w:eastAsia="宋体" w:cs="宋体"/>
                <w:color w:val="auto"/>
                <w:highlight w:val="none"/>
              </w:rPr>
              <w:t>25</w:t>
            </w:r>
          </w:p>
        </w:tc>
        <w:tc>
          <w:tcPr>
            <w:tcW w:w="9555" w:type="dxa"/>
            <w:shd w:val="clear" w:color="auto" w:fill="FFFFFF"/>
            <w:tcMar>
              <w:top w:w="0" w:type="dxa"/>
              <w:left w:w="105" w:type="dxa"/>
              <w:bottom w:w="0" w:type="dxa"/>
              <w:right w:w="105" w:type="dxa"/>
            </w:tcMar>
            <w:vAlign w:val="center"/>
          </w:tcPr>
          <w:p>
            <w:pPr>
              <w:pStyle w:val="11"/>
              <w:widowControl/>
              <w:wordWrap w:val="0"/>
              <w:spacing w:beforeAutospacing="0" w:afterAutospacing="0" w:line="435" w:lineRule="atLeast"/>
              <w:ind w:left="482" w:hanging="482" w:hangingChars="200"/>
              <w:rPr>
                <w:rStyle w:val="16"/>
                <w:rFonts w:ascii="宋体" w:hAnsi="宋体" w:eastAsia="宋体" w:cs="宋体"/>
                <w:color w:val="auto"/>
                <w:highlight w:val="none"/>
              </w:rPr>
            </w:pPr>
            <w:r>
              <w:rPr>
                <w:rStyle w:val="16"/>
                <w:rFonts w:hint="eastAsia" w:ascii="宋体" w:hAnsi="宋体" w:eastAsia="宋体" w:cs="宋体"/>
                <w:color w:val="auto"/>
                <w:highlight w:val="none"/>
              </w:rPr>
              <w:t>根据采购项目特点或政策需要补充的其他新增内容：</w:t>
            </w:r>
          </w:p>
          <w:p>
            <w:pPr>
              <w:pStyle w:val="11"/>
              <w:widowControl/>
              <w:wordWrap w:val="0"/>
              <w:spacing w:beforeAutospacing="0" w:afterAutospacing="0" w:line="435" w:lineRule="atLeast"/>
              <w:ind w:firstLine="480" w:firstLineChars="200"/>
              <w:rPr>
                <w:rFonts w:ascii="宋体" w:hAnsi="宋体" w:eastAsia="宋体" w:cs="宋体"/>
                <w:color w:val="auto"/>
                <w:highlight w:val="none"/>
              </w:rPr>
            </w:pPr>
            <w:r>
              <w:rPr>
                <w:rFonts w:hint="eastAsia" w:ascii="宋体" w:hAnsi="宋体" w:eastAsia="宋体" w:cs="宋体"/>
                <w:color w:val="auto"/>
                <w:highlight w:val="none"/>
              </w:rPr>
              <w:t>（1）中标（成交）服务费按</w:t>
            </w:r>
            <w:ins w:id="0" w:author="陈必" w:date="2024-03-25T11:46:32Z">
              <w:bookmarkStart w:id="75" w:name="_GoBack"/>
              <w:r>
                <w:rPr>
                  <w:rFonts w:hint="eastAsia" w:ascii="宋体" w:hAnsi="宋体" w:eastAsia="宋体" w:cs="宋体"/>
                  <w:color w:val="auto"/>
                  <w:highlight w:val="none"/>
                  <w:lang w:val="en-US" w:eastAsia="zh-CN"/>
                </w:rPr>
                <w:t>5</w:t>
              </w:r>
            </w:ins>
            <w:ins w:id="1" w:author="陈必" w:date="2024-03-25T11:46:33Z">
              <w:r>
                <w:rPr>
                  <w:rFonts w:hint="eastAsia" w:ascii="宋体" w:hAnsi="宋体" w:eastAsia="宋体" w:cs="宋体"/>
                  <w:color w:val="auto"/>
                  <w:highlight w:val="none"/>
                  <w:lang w:val="en-US" w:eastAsia="zh-CN"/>
                </w:rPr>
                <w:t>000</w:t>
              </w:r>
            </w:ins>
            <w:ins w:id="2" w:author="陈必" w:date="2024-03-25T11:46:35Z">
              <w:r>
                <w:rPr>
                  <w:rFonts w:hint="eastAsia" w:ascii="宋体" w:hAnsi="宋体" w:eastAsia="宋体" w:cs="宋体"/>
                  <w:color w:val="auto"/>
                  <w:highlight w:val="none"/>
                  <w:lang w:val="en-US" w:eastAsia="zh-CN"/>
                </w:rPr>
                <w:t>元</w:t>
              </w:r>
            </w:ins>
            <w:ins w:id="3" w:author="陈必" w:date="2024-03-25T11:46:38Z">
              <w:r>
                <w:rPr>
                  <w:rFonts w:hint="eastAsia" w:ascii="宋体" w:hAnsi="宋体" w:eastAsia="宋体" w:cs="宋体"/>
                  <w:color w:val="auto"/>
                  <w:highlight w:val="none"/>
                  <w:lang w:val="en-US" w:eastAsia="zh-CN"/>
                </w:rPr>
                <w:t>包干</w:t>
              </w:r>
              <w:bookmarkEnd w:id="75"/>
            </w:ins>
            <w:r>
              <w:rPr>
                <w:rFonts w:hint="eastAsia" w:ascii="宋体" w:hAnsi="宋体" w:eastAsia="宋体" w:cs="宋体"/>
                <w:color w:val="auto"/>
                <w:highlight w:val="none"/>
              </w:rPr>
              <w:t>。成交人在领取成交通知书前向招标公司一次性付清。账户名称：福建省闽咨造价咨询有限公司；开户银行：交通银行福建省分行营业部；账号：351008010018150009287。</w:t>
            </w:r>
          </w:p>
          <w:p>
            <w:pPr>
              <w:pStyle w:val="6"/>
              <w:snapToGrid w:val="0"/>
              <w:spacing w:line="380" w:lineRule="exact"/>
              <w:ind w:firstLine="480"/>
              <w:rPr>
                <w:rFonts w:hint="eastAsia" w:ascii="宋体" w:hAnsi="宋体" w:eastAsia="宋体" w:cs="宋体"/>
                <w:b w:val="0"/>
                <w:bCs/>
                <w:color w:val="auto"/>
                <w:sz w:val="24"/>
                <w:szCs w:val="24"/>
                <w:highlight w:val="none"/>
              </w:rPr>
            </w:pPr>
            <w:r>
              <w:rPr>
                <w:rFonts w:hint="eastAsia" w:ascii="宋体" w:hAnsi="宋体" w:eastAsia="宋体" w:cs="宋体"/>
                <w:color w:val="auto"/>
                <w:szCs w:val="24"/>
                <w:highlight w:val="none"/>
              </w:rPr>
              <w:t>（2）</w:t>
            </w:r>
            <w:r>
              <w:rPr>
                <w:rFonts w:hint="eastAsia" w:ascii="宋体" w:hAnsi="宋体" w:eastAsia="宋体" w:cs="宋体"/>
                <w:b w:val="0"/>
                <w:bCs/>
                <w:color w:val="auto"/>
                <w:sz w:val="24"/>
                <w:szCs w:val="24"/>
                <w:highlight w:val="none"/>
              </w:rPr>
              <w:t>①本项目推荐3名成交候选供应商，确定1名成交供应商。②质疑受理的其它要求：在法定质疑期内质疑人须一次性提出针对同一采购程序环节的质疑，二（多）次质疑不予受理。③根据《福建省财政厅关于运用政府采购政策促进中小企业发展的通知》要求，因疫情影响享受缓缴或免缴社保、税款的企业，无法提供相关社保、税收缴纳证明材料的，提供有关情况说明视同社保、税收缴纳证明材料提交完整。</w:t>
            </w:r>
          </w:p>
          <w:p>
            <w:pPr>
              <w:pStyle w:val="6"/>
              <w:snapToGrid w:val="0"/>
              <w:spacing w:line="380" w:lineRule="exact"/>
              <w:ind w:firstLine="48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 xml:space="preserve">）采购人有权对成交人递交的响应文件资料进行原件核实，供应商应对响应文件资料的真实性负责，如发现其所提交的资料不真实，采购人将视其为以弄虚作假方式骗取中标，其中标无效，没收其磋商保证金，给采购人造成的损失超过磋商保证金数额的，还应当对超过部分予以赔偿，并上报财政主管部门，同时依法承担相应法律责任。 </w:t>
            </w:r>
          </w:p>
          <w:p>
            <w:pPr>
              <w:pStyle w:val="6"/>
              <w:snapToGrid w:val="0"/>
              <w:spacing w:line="380" w:lineRule="exact"/>
              <w:ind w:firstLine="480"/>
              <w:rPr>
                <w:rFonts w:ascii="宋体" w:hAnsi="宋体" w:eastAsia="宋体" w:cs="宋体"/>
                <w:color w:val="auto"/>
                <w:szCs w:val="24"/>
                <w:highlight w:val="none"/>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rPr>
              <w:t>）其他要求： ①根据《住房和城乡建设部办公厅关于建设工程企业资质有关事宜的通知》（建办市函〔2022〕361号）规定，住房和城乡建设部核发的工程勘察、工程设计、建筑业企业、工程监理企业资质，资质证书有效期于2023年12月30日前期满的，统一延期至2023年12月31日。上述资质有效期将在全国建筑市场监管公共服务平台自动延期，企业无需换领资质证书，原资质证书仍可用于工程招标投标等活动。企业通过合并、跨省变更事项取得有效期1年资质证书的，不适用上款规定，企业应在1年资质证书有效期届满前，按相关规定申请重新核定。 ②根据《福建省住房和城乡建设厅关于建设工程企业资质有效期延续和施工总承包及专业承包二级资质审批有关事事宜的通知》（闽建许〔2022〕3号）规定，我省各级资质审批部门审批的工程勘察、工程设计、建筑业企业、工程监理企业资质，资质证书有效期延期于2023年12月30日前期满的，统一延期至2023年12月31日。企业无需换领资质证书，原资质证书仍可用于工程招标投标等活动。企业通过合并、跨省变更事项取得有效期1年资质证书的，不适用上述规定，企业应在1年资质证书有效期届满前，按相关规定申请重新核定。 ③根据《福建省住房和城乡建设厅关于建设工程企业资质延续有关事事项的通知》（闽建许〔2023〕4号）规定，我省各级资质审批部门审批的建设工程企业资质（含委托下放资质许可事项），其资质证书有效期于2023年12月31日前和2024年12月31日前届满的，统一延期至2024年12月31日。企业无需申请换领资质证书。④依据建办市[2021]40号文规定，一级建造师电子证书使用时限为180天，但使用时限距注册专业有效期或建造师满65周岁不足180天的，使用时限截止日期以注册专业有效期截止日期或建造师满65周岁当日为准。超出使用时限的电子证书无效，需重新下载电子证书并再次确认使用时限。一级建造师打印电子证书后，应在个人签名处手写本人签名，未手写签名或与签名图像笔迹不一致的，该电子证书无效。自2022年1月1日起，一级建造师统一使用电子证书，纸质注册证书作废。 ⑤投标人拟派出的本项目的项目负责人为福建省的二级建造师须符合《关于优化二级建造师电子注册证书样式及证书使用要求的通知》（闽建筑函〔2022〕33号）相关规定，且电子注册证书应在使用有效期内，否则按资格审查不合格处理。</w:t>
            </w:r>
            <w:r>
              <w:rPr>
                <w:rFonts w:hint="eastAsia" w:ascii="宋体" w:hAnsi="宋体" w:eastAsia="宋体" w:cs="宋体"/>
                <w:b/>
                <w:bCs w:val="0"/>
                <w:color w:val="auto"/>
                <w:sz w:val="24"/>
                <w:szCs w:val="24"/>
                <w:highlight w:val="none"/>
                <w:lang w:eastAsia="zh-CN"/>
              </w:rPr>
              <w:t>（本条款仅适用于福建省制发的二级建造师证书要求）</w:t>
            </w:r>
            <w:r>
              <w:rPr>
                <w:rFonts w:hint="eastAsia" w:ascii="宋体" w:hAnsi="宋体" w:eastAsia="宋体" w:cs="宋体"/>
                <w:b w:val="0"/>
                <w:bCs/>
                <w:color w:val="auto"/>
                <w:sz w:val="24"/>
                <w:szCs w:val="24"/>
                <w:highlight w:val="none"/>
              </w:rPr>
              <w:t>。</w:t>
            </w:r>
          </w:p>
          <w:p>
            <w:pPr>
              <w:pStyle w:val="11"/>
              <w:widowControl/>
              <w:wordWrap w:val="0"/>
              <w:spacing w:beforeAutospacing="0" w:afterAutospacing="0"/>
              <w:rPr>
                <w:color w:val="auto"/>
                <w:highlight w:val="none"/>
              </w:rPr>
            </w:pPr>
            <w:r>
              <w:rPr>
                <w:rStyle w:val="16"/>
                <w:rFonts w:hint="eastAsia" w:ascii="宋体" w:hAnsi="宋体" w:eastAsia="宋体" w:cs="宋体"/>
                <w:color w:val="auto"/>
                <w:highlight w:val="none"/>
                <w:u w:val="single"/>
              </w:rPr>
              <w:t>※若有与电子竞争性磋商活动有关的规定及内容应在表2中填写，不在此处填写</w:t>
            </w:r>
            <w:r>
              <w:rPr>
                <w:rFonts w:hint="eastAsia" w:ascii="宋体" w:hAnsi="宋体" w:eastAsia="宋体" w:cs="宋体"/>
                <w:color w:val="auto"/>
                <w:highlight w:val="none"/>
                <w:u w:val="single"/>
              </w:rPr>
              <w:t>）</w:t>
            </w:r>
            <w:r>
              <w:rPr>
                <w:rFonts w:hint="eastAsia" w:ascii="宋体" w:hAnsi="宋体" w:eastAsia="宋体" w:cs="宋体"/>
                <w:color w:val="auto"/>
                <w:highlight w:val="none"/>
              </w:rPr>
              <w:t>。</w:t>
            </w:r>
          </w:p>
        </w:tc>
      </w:tr>
    </w:tbl>
    <w:p>
      <w:pPr>
        <w:pStyle w:val="11"/>
        <w:widowControl/>
        <w:spacing w:before="75" w:beforeAutospacing="0" w:after="75" w:afterAutospacing="0" w:line="435" w:lineRule="atLeas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w:t>
      </w:r>
    </w:p>
    <w:p>
      <w:pP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专项附件：            </w:t>
      </w:r>
      <w:r>
        <w:rPr>
          <w:rStyle w:val="16"/>
          <w:rFonts w:hint="eastAsia" w:ascii="宋体" w:hAnsi="宋体" w:eastAsia="宋体" w:cs="宋体"/>
          <w:color w:val="auto"/>
          <w:sz w:val="31"/>
          <w:szCs w:val="31"/>
          <w:highlight w:val="none"/>
        </w:rPr>
        <w:t> 评审的标准和方法</w:t>
      </w:r>
    </w:p>
    <w:p>
      <w:pPr>
        <w:pStyle w:val="11"/>
        <w:widowControl/>
        <w:spacing w:before="75" w:beforeAutospacing="0" w:after="75" w:afterAutospacing="0" w:line="435" w:lineRule="atLeast"/>
        <w:jc w:val="center"/>
        <w:rPr>
          <w:color w:val="auto"/>
          <w:highlight w:val="none"/>
        </w:rPr>
      </w:pPr>
      <w:r>
        <w:rPr>
          <w:rStyle w:val="16"/>
          <w:rFonts w:hint="eastAsia" w:ascii="宋体" w:hAnsi="宋体" w:eastAsia="宋体" w:cs="宋体"/>
          <w:color w:val="auto"/>
          <w:highlight w:val="none"/>
        </w:rPr>
        <w:t> </w:t>
      </w:r>
    </w:p>
    <w:p>
      <w:pPr>
        <w:pStyle w:val="11"/>
        <w:widowControl/>
        <w:spacing w:before="75" w:beforeAutospacing="0" w:after="75" w:afterAutospacing="0" w:line="420" w:lineRule="atLeast"/>
        <w:jc w:val="center"/>
        <w:rPr>
          <w:color w:val="auto"/>
          <w:highlight w:val="none"/>
        </w:rPr>
      </w:pPr>
      <w:r>
        <w:rPr>
          <w:rStyle w:val="16"/>
          <w:rFonts w:hint="eastAsia" w:ascii="宋体" w:hAnsi="宋体" w:eastAsia="宋体" w:cs="宋体"/>
          <w:color w:val="auto"/>
          <w:highlight w:val="none"/>
        </w:rPr>
        <w:t>一、磋商小组</w:t>
      </w:r>
    </w:p>
    <w:p>
      <w:pPr>
        <w:pStyle w:val="11"/>
        <w:widowControl/>
        <w:spacing w:before="75" w:beforeAutospacing="0" w:after="75" w:afterAutospacing="0" w:line="420"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20" w:lineRule="atLeast"/>
        <w:ind w:firstLine="240"/>
        <w:rPr>
          <w:color w:val="auto"/>
          <w:highlight w:val="none"/>
        </w:rPr>
      </w:pPr>
      <w:r>
        <w:rPr>
          <w:rFonts w:hint="eastAsia" w:ascii="宋体" w:hAnsi="宋体" w:eastAsia="宋体" w:cs="宋体"/>
          <w:color w:val="auto"/>
          <w:highlight w:val="none"/>
        </w:rPr>
        <w:t>1.1采购人根据项目的特点依法组建磋商小组。</w:t>
      </w:r>
    </w:p>
    <w:p>
      <w:pPr>
        <w:pStyle w:val="11"/>
        <w:widowControl/>
        <w:spacing w:before="75" w:beforeAutospacing="0" w:after="75" w:afterAutospacing="0" w:line="420" w:lineRule="atLeast"/>
        <w:ind w:firstLine="240"/>
        <w:rPr>
          <w:color w:val="auto"/>
          <w:highlight w:val="none"/>
        </w:rPr>
      </w:pPr>
      <w:r>
        <w:rPr>
          <w:rFonts w:hint="eastAsia" w:ascii="宋体" w:hAnsi="宋体" w:eastAsia="宋体" w:cs="宋体"/>
          <w:color w:val="auto"/>
          <w:highlight w:val="none"/>
        </w:rPr>
        <w:t>1.2评审专家</w:t>
      </w:r>
      <w:r>
        <w:rPr>
          <w:rFonts w:hint="eastAsia" w:ascii="宋体" w:hAnsi="宋体" w:eastAsia="宋体" w:cs="宋体"/>
          <w:color w:val="auto"/>
          <w:highlight w:val="none"/>
          <w:u w:val="single"/>
        </w:rPr>
        <w:t>3</w:t>
      </w:r>
      <w:r>
        <w:rPr>
          <w:rFonts w:hint="eastAsia" w:ascii="宋体" w:hAnsi="宋体" w:eastAsia="宋体" w:cs="宋体"/>
          <w:color w:val="auto"/>
          <w:highlight w:val="none"/>
        </w:rPr>
        <w:t>人由评审专家库随机抽取产生。技术复杂、专业性强的采购项目，评审专家中应当包含1名法律专家。</w:t>
      </w:r>
    </w:p>
    <w:p>
      <w:pPr>
        <w:pStyle w:val="11"/>
        <w:widowControl/>
        <w:spacing w:before="75" w:beforeAutospacing="0" w:after="75" w:afterAutospacing="0" w:line="420" w:lineRule="atLeast"/>
        <w:ind w:firstLine="240"/>
        <w:rPr>
          <w:color w:val="auto"/>
          <w:highlight w:val="none"/>
        </w:rPr>
      </w:pPr>
      <w:r>
        <w:rPr>
          <w:rFonts w:hint="eastAsia" w:ascii="宋体" w:hAnsi="宋体" w:eastAsia="宋体" w:cs="宋体"/>
          <w:color w:val="auto"/>
          <w:highlight w:val="none"/>
        </w:rPr>
        <w:t>1.3磋商小组负责具体磋商和评审事务，并按照下列原则依法独立履行有关职责：</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1.3.1评审应保护国家利益、社会公共利益和各方当事人合法权益，提高采购效益，保证项目质量。</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1.3.2评审应遵循公平、公正、科学、严谨和择优原则。</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1.3.3评审的依据是磋商文件和响应文件，磋商文件中没有规定的评审标准不得作为评审依据。</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1.3.4磋商小组应按照磋商文件规定推荐成交候选供应商或根据采购人的授权确定成交人。</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1.3.5评审应遵守下列评审纪律：</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①评审情况不得私自外泄，有关信息由采购人或其委托的代理机构统一对外发布。</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②对采购人或供应商提供的要求保密的资料，不得摘记翻印和外传。</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③不得收受供应商或有关人员的任何礼物，不得串联鼓动其他人袒护某供应商。若与供应商存在利害关系，则应主动声明并回避。</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④全体磋商小组成员应按照磋商文件规定进行评审，一切认定事项应查有实据且不得弄虚作假。</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⑤评审中应充分发扬民主，推荐成交人候选人或根据采购人授权确定成交人后要服从评审报告。</w:t>
      </w:r>
    </w:p>
    <w:p>
      <w:pPr>
        <w:pStyle w:val="11"/>
        <w:widowControl/>
        <w:spacing w:before="75" w:beforeAutospacing="0" w:after="75" w:afterAutospacing="0" w:line="420" w:lineRule="atLeast"/>
        <w:ind w:firstLine="480"/>
        <w:rPr>
          <w:color w:val="auto"/>
          <w:highlight w:val="none"/>
        </w:rPr>
      </w:pPr>
      <w:r>
        <w:rPr>
          <w:rStyle w:val="16"/>
          <w:rFonts w:hint="eastAsia" w:ascii="宋体" w:hAnsi="宋体" w:eastAsia="宋体" w:cs="宋体"/>
          <w:color w:val="auto"/>
          <w:highlight w:val="none"/>
        </w:rPr>
        <w:t>※对违反评审纪律的评委，将取消其评委资格，对评审工作造成严重损失者将予以通报批评乃至追究法律责任。</w:t>
      </w:r>
    </w:p>
    <w:p>
      <w:pPr>
        <w:pStyle w:val="11"/>
        <w:widowControl/>
        <w:spacing w:before="75" w:beforeAutospacing="0" w:after="75" w:afterAutospacing="0" w:line="420"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20" w:lineRule="atLeast"/>
        <w:jc w:val="center"/>
        <w:rPr>
          <w:color w:val="auto"/>
          <w:highlight w:val="none"/>
        </w:rPr>
      </w:pPr>
      <w:r>
        <w:rPr>
          <w:rFonts w:hint="eastAsia" w:ascii="宋体" w:hAnsi="宋体" w:eastAsia="宋体" w:cs="宋体"/>
          <w:color w:val="auto"/>
          <w:highlight w:val="none"/>
        </w:rPr>
        <w:t>二、</w:t>
      </w:r>
      <w:r>
        <w:rPr>
          <w:rStyle w:val="16"/>
          <w:rFonts w:hint="eastAsia" w:ascii="宋体" w:hAnsi="宋体" w:eastAsia="宋体" w:cs="宋体"/>
          <w:color w:val="auto"/>
          <w:highlight w:val="none"/>
        </w:rPr>
        <w:t>磋商程序</w:t>
      </w:r>
    </w:p>
    <w:p>
      <w:pPr>
        <w:pStyle w:val="11"/>
        <w:widowControl/>
        <w:spacing w:before="75" w:beforeAutospacing="0" w:after="75" w:afterAutospacing="0" w:line="420"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20" w:lineRule="atLeast"/>
        <w:ind w:firstLine="240"/>
        <w:rPr>
          <w:color w:val="auto"/>
          <w:highlight w:val="none"/>
        </w:rPr>
      </w:pPr>
      <w:r>
        <w:rPr>
          <w:rFonts w:hint="eastAsia" w:ascii="宋体" w:hAnsi="宋体" w:eastAsia="宋体" w:cs="宋体"/>
          <w:color w:val="auto"/>
          <w:highlight w:val="none"/>
        </w:rPr>
        <w:t>2.1磋商程序按照磋商文件第二章第2节“竞争性磋商须知”第14 条“磋商程序以及评审标准和方法”的相关条款规定执行。</w:t>
      </w:r>
    </w:p>
    <w:p>
      <w:pPr>
        <w:pStyle w:val="11"/>
        <w:widowControl/>
        <w:spacing w:before="75" w:beforeAutospacing="0" w:after="75" w:afterAutospacing="0" w:line="420" w:lineRule="atLeast"/>
        <w:ind w:firstLine="240"/>
        <w:rPr>
          <w:color w:val="auto"/>
          <w:highlight w:val="none"/>
        </w:rPr>
      </w:pPr>
      <w:r>
        <w:rPr>
          <w:rFonts w:hint="eastAsia" w:ascii="宋体" w:hAnsi="宋体" w:eastAsia="宋体" w:cs="宋体"/>
          <w:color w:val="auto"/>
          <w:highlight w:val="none"/>
        </w:rPr>
        <w:t>2.2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属于《政府采购竞争性磋商采购方式管理暂行办法》等相关法律法规及财政部门颁布的规范性文件允许的两家供应商进行竞争性磋商采购情形，则提交最后报价的供应商可以为两家。</w:t>
      </w:r>
    </w:p>
    <w:p>
      <w:pPr>
        <w:pStyle w:val="11"/>
        <w:widowControl/>
        <w:spacing w:before="75" w:beforeAutospacing="0" w:after="75" w:afterAutospacing="0" w:line="420" w:lineRule="atLeast"/>
        <w:ind w:firstLine="240"/>
        <w:rPr>
          <w:color w:val="auto"/>
          <w:highlight w:val="none"/>
        </w:rPr>
      </w:pPr>
      <w:r>
        <w:rPr>
          <w:color w:val="auto"/>
          <w:highlight w:val="none"/>
        </w:rPr>
        <w:t>无。</w:t>
      </w:r>
    </w:p>
    <w:p>
      <w:pPr>
        <w:pStyle w:val="11"/>
        <w:widowControl/>
        <w:spacing w:before="75" w:beforeAutospacing="0" w:after="75" w:afterAutospacing="0" w:line="420" w:lineRule="atLeast"/>
        <w:ind w:firstLine="240"/>
        <w:rPr>
          <w:color w:val="auto"/>
          <w:highlight w:val="none"/>
        </w:rPr>
      </w:pPr>
      <w:r>
        <w:rPr>
          <w:rFonts w:hint="eastAsia" w:ascii="宋体" w:hAnsi="宋体" w:eastAsia="宋体" w:cs="宋体"/>
          <w:color w:val="auto"/>
          <w:highlight w:val="none"/>
        </w:rPr>
        <w:t>2.3只有资格审查和实质性响应审查均合格且按规定提交最后报价的合格供应商才能参加综合评分。</w:t>
      </w:r>
    </w:p>
    <w:p>
      <w:pPr>
        <w:pStyle w:val="11"/>
        <w:widowControl/>
        <w:spacing w:before="75" w:beforeAutospacing="0" w:after="75" w:afterAutospacing="0" w:line="420"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20" w:lineRule="atLeast"/>
        <w:jc w:val="center"/>
        <w:rPr>
          <w:color w:val="auto"/>
          <w:highlight w:val="none"/>
        </w:rPr>
      </w:pPr>
      <w:r>
        <w:rPr>
          <w:rStyle w:val="16"/>
          <w:rFonts w:hint="eastAsia" w:ascii="宋体" w:hAnsi="宋体" w:eastAsia="宋体" w:cs="宋体"/>
          <w:color w:val="auto"/>
          <w:highlight w:val="none"/>
        </w:rPr>
        <w:t>三、综合评分的标准和方法</w:t>
      </w:r>
    </w:p>
    <w:p>
      <w:pPr>
        <w:pStyle w:val="11"/>
        <w:widowControl/>
        <w:spacing w:before="75" w:beforeAutospacing="0" w:after="75" w:afterAutospacing="0" w:line="420"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20" w:lineRule="atLeast"/>
        <w:ind w:firstLine="240"/>
        <w:rPr>
          <w:color w:val="auto"/>
          <w:highlight w:val="none"/>
        </w:rPr>
      </w:pPr>
      <w:r>
        <w:rPr>
          <w:rFonts w:hint="eastAsia" w:ascii="宋体" w:hAnsi="宋体" w:eastAsia="宋体" w:cs="宋体"/>
          <w:color w:val="auto"/>
          <w:highlight w:val="none"/>
        </w:rPr>
        <w:t>3.1磋商小组将采用综合评分法对提交最后报价的合格供应商的响应文件和最后报价进行综合评分。如果磋商项目有多个合同包，则按相应合同包分别进行，具体综合评分的标准和方法如下：</w:t>
      </w:r>
    </w:p>
    <w:p>
      <w:pPr>
        <w:pStyle w:val="11"/>
        <w:widowControl/>
        <w:spacing w:before="75" w:beforeAutospacing="0" w:after="75" w:afterAutospacing="0" w:line="420" w:lineRule="atLeast"/>
        <w:ind w:firstLine="465"/>
        <w:rPr>
          <w:color w:val="auto"/>
          <w:highlight w:val="none"/>
        </w:rPr>
      </w:pPr>
      <w:r>
        <w:rPr>
          <w:rFonts w:hint="eastAsia" w:ascii="宋体" w:hAnsi="宋体" w:eastAsia="宋体" w:cs="宋体"/>
          <w:color w:val="auto"/>
          <w:highlight w:val="none"/>
        </w:rPr>
        <w:t>3.3.1磋商小组将对相应合同包提交最后报价的合格供应商从技术、商务及报价部分分别进行评议并评分，并汇总出技术、商务及报价部分的综合得分。各合同包综合得分最高的供应商将被推荐为第一成交候选供应商，综合得分第二高的供应商将被推荐为第二成交候选供应商，综合得分第三高的供应商将被推荐为第三成交候选供应商（属于《政府采购竞争性磋商采购方式管理暂行办法》等相关法律法规及财政部门颁布的规范性文件允许的两家供应商进行竞争性磋商采购情形，则不推荐第三成交候选供应商）。如果出现相同的综合得分，则最后报价低的供应商排序在前优先推荐；如果最后报价仍相同，则技术部分得分高的供应商优先排序在前推荐。</w:t>
      </w:r>
    </w:p>
    <w:p>
      <w:pPr>
        <w:pStyle w:val="11"/>
        <w:widowControl/>
        <w:spacing w:before="75" w:beforeAutospacing="0" w:after="75" w:afterAutospacing="0" w:line="420" w:lineRule="atLeast"/>
        <w:ind w:firstLine="465"/>
        <w:rPr>
          <w:color w:val="auto"/>
          <w:highlight w:val="none"/>
        </w:rPr>
      </w:pPr>
      <w:r>
        <w:rPr>
          <w:rFonts w:hint="eastAsia" w:ascii="宋体" w:hAnsi="宋体" w:eastAsia="宋体" w:cs="宋体"/>
          <w:color w:val="auto"/>
          <w:highlight w:val="none"/>
        </w:rPr>
        <w:t>3.3.2具体评审标准和方法：</w:t>
      </w:r>
    </w:p>
    <w:p>
      <w:pPr>
        <w:pStyle w:val="11"/>
        <w:widowControl/>
        <w:spacing w:before="75" w:beforeAutospacing="0" w:after="75" w:afterAutospacing="0" w:line="405" w:lineRule="atLeast"/>
        <w:ind w:firstLine="480"/>
        <w:rPr>
          <w:color w:val="auto"/>
          <w:highlight w:val="none"/>
        </w:rPr>
      </w:pPr>
      <w:r>
        <w:rPr>
          <w:rFonts w:hint="eastAsia" w:ascii="宋体" w:hAnsi="宋体" w:eastAsia="宋体" w:cs="宋体"/>
          <w:color w:val="auto"/>
          <w:highlight w:val="none"/>
        </w:rPr>
        <w:t>（1）响应文件满足磋商文件全部实质性要求，且按照评审因素的量化指标综合评审总得分从高到低顺序推荐3名以上成交候选人供应商，其中评审总得分最高的供应商为第一成交候选供应商。</w:t>
      </w:r>
    </w:p>
    <w:p>
      <w:pPr>
        <w:pStyle w:val="11"/>
        <w:widowControl/>
        <w:spacing w:before="75" w:beforeAutospacing="0" w:after="75" w:afterAutospacing="0" w:line="405" w:lineRule="atLeast"/>
        <w:ind w:firstLine="480"/>
        <w:rPr>
          <w:color w:val="auto"/>
          <w:highlight w:val="none"/>
        </w:rPr>
      </w:pPr>
      <w:r>
        <w:rPr>
          <w:rFonts w:hint="eastAsia" w:ascii="宋体" w:hAnsi="宋体" w:eastAsia="宋体" w:cs="宋体"/>
          <w:color w:val="auto"/>
          <w:highlight w:val="none"/>
        </w:rPr>
        <w:t>（2）每个供应商的评审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1"/>
        <w:widowControl/>
        <w:spacing w:before="75" w:beforeAutospacing="0" w:after="75" w:afterAutospacing="0" w:line="405" w:lineRule="atLeast"/>
        <w:ind w:firstLine="480"/>
        <w:rPr>
          <w:color w:val="auto"/>
          <w:highlight w:val="none"/>
        </w:rPr>
      </w:pPr>
      <w:r>
        <w:rPr>
          <w:rFonts w:hint="eastAsia" w:ascii="宋体" w:hAnsi="宋体" w:eastAsia="宋体" w:cs="宋体"/>
          <w:color w:val="auto"/>
          <w:highlight w:val="none"/>
        </w:rPr>
        <w:t>（3）各项评审因素的设置如下：</w:t>
      </w:r>
    </w:p>
    <w:p>
      <w:pPr>
        <w:pStyle w:val="11"/>
        <w:widowControl/>
        <w:spacing w:before="75" w:beforeAutospacing="0" w:after="75" w:afterAutospacing="0" w:line="405" w:lineRule="atLeast"/>
        <w:ind w:firstLine="480"/>
        <w:rPr>
          <w:color w:val="auto"/>
          <w:highlight w:val="none"/>
        </w:rPr>
      </w:pPr>
      <w:r>
        <w:rPr>
          <w:color w:val="auto"/>
          <w:highlight w:val="none"/>
        </w:rPr>
        <w:t>包1</w:t>
      </w:r>
    </w:p>
    <w:p>
      <w:pPr>
        <w:pStyle w:val="11"/>
        <w:spacing w:before="47" w:beforeAutospacing="0" w:after="47" w:afterAutospacing="0" w:line="440" w:lineRule="exact"/>
        <w:ind w:firstLine="480" w:firstLineChars="200"/>
        <w:rPr>
          <w:rFonts w:ascii="宋体" w:hAnsi="宋体" w:eastAsia="宋体" w:cs="宋体"/>
          <w:color w:val="auto"/>
          <w:highlight w:val="none"/>
        </w:rPr>
      </w:pPr>
      <w:r>
        <w:rPr>
          <w:rFonts w:hint="eastAsia" w:ascii="宋体" w:hAnsi="宋体" w:eastAsia="宋体" w:cs="宋体"/>
          <w:color w:val="auto"/>
          <w:highlight w:val="none"/>
        </w:rPr>
        <w:t>①价格项（F1）满分为</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0分。</w:t>
      </w:r>
    </w:p>
    <w:p>
      <w:pPr>
        <w:pStyle w:val="11"/>
        <w:spacing w:before="47" w:beforeAutospacing="0" w:after="47" w:afterAutospacing="0" w:line="440" w:lineRule="exact"/>
        <w:ind w:firstLine="480" w:firstLineChars="200"/>
        <w:rPr>
          <w:rFonts w:ascii="宋体" w:hAnsi="宋体" w:eastAsia="宋体" w:cs="宋体"/>
          <w:color w:val="auto"/>
          <w:highlight w:val="none"/>
        </w:rPr>
      </w:pPr>
      <w:r>
        <w:rPr>
          <w:rFonts w:hint="eastAsia" w:ascii="宋体" w:hAnsi="宋体" w:eastAsia="宋体" w:cs="宋体"/>
          <w:color w:val="auto"/>
          <w:highlight w:val="none"/>
        </w:rPr>
        <w:t>a.</w:t>
      </w:r>
      <w:r>
        <w:rPr>
          <w:rFonts w:hint="eastAsia" w:ascii="宋体" w:hAnsi="宋体" w:cs="宋体"/>
          <w:color w:val="auto"/>
          <w:highlight w:val="none"/>
        </w:rPr>
        <w:t>价格分采用低价优先法计算，即满足磋商文件要求且最后报价最低的供应商的价格为磋商基准价，其价格分为满分。其他供应商的价格分统一按照下列公式计算：磋商报价得分=（磋商基准价／最后磋商报价）×价格权值×100。因落实政府采购优惠政策需进行价格扣除的，以扣除后的价格计算磋商基准价和最后磋商报价</w:t>
      </w:r>
      <w:r>
        <w:rPr>
          <w:rFonts w:hint="eastAsia" w:ascii="宋体" w:hAnsi="宋体" w:eastAsia="宋体" w:cs="宋体"/>
          <w:color w:val="auto"/>
          <w:highlight w:val="none"/>
        </w:rPr>
        <w:t>。</w:t>
      </w:r>
    </w:p>
    <w:p>
      <w:pPr>
        <w:pStyle w:val="11"/>
        <w:spacing w:before="47" w:beforeAutospacing="0" w:after="47" w:afterAutospacing="0" w:line="440" w:lineRule="exact"/>
        <w:ind w:firstLine="480" w:firstLineChars="200"/>
        <w:rPr>
          <w:rFonts w:ascii="宋体" w:hAnsi="宋体" w:eastAsia="宋体" w:cs="宋体"/>
          <w:color w:val="auto"/>
          <w:highlight w:val="none"/>
        </w:rPr>
      </w:pPr>
      <w:r>
        <w:rPr>
          <w:rFonts w:hint="eastAsia" w:ascii="宋体" w:hAnsi="宋体" w:eastAsia="宋体" w:cs="宋体"/>
          <w:color w:val="auto"/>
          <w:highlight w:val="none"/>
        </w:rPr>
        <w:t>②技术项（F2）满分为</w:t>
      </w:r>
      <w:r>
        <w:rPr>
          <w:rFonts w:hint="eastAsia" w:ascii="宋体" w:hAnsi="宋体" w:eastAsia="宋体" w:cs="宋体"/>
          <w:color w:val="auto"/>
          <w:highlight w:val="none"/>
          <w:lang w:val="en-US" w:eastAsia="zh-CN"/>
        </w:rPr>
        <w:t>78</w:t>
      </w:r>
      <w:r>
        <w:rPr>
          <w:rFonts w:hint="eastAsia" w:ascii="宋体" w:hAnsi="宋体" w:eastAsia="宋体" w:cs="宋体"/>
          <w:color w:val="auto"/>
          <w:highlight w:val="none"/>
        </w:rPr>
        <w:t>分。</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44"/>
        <w:gridCol w:w="816"/>
        <w:gridCol w:w="62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项目</w:t>
            </w:r>
          </w:p>
        </w:tc>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分值</w:t>
            </w:r>
          </w:p>
        </w:tc>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1.技术响应</w:t>
            </w:r>
          </w:p>
        </w:tc>
        <w:tc>
          <w:tcPr>
            <w:tcW w:w="0" w:type="auto"/>
          </w:tcPr>
          <w:p>
            <w:pPr>
              <w:pStyle w:val="19"/>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45.00</w:t>
            </w:r>
          </w:p>
        </w:tc>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各供应商对第三章中技术要求的响应情况，由磋商小组进行评分，供应商提供的服务全部满足磋商文件第三章采购内容及要求中“二、技术要求”的得45分。技术参数（按项号计算，共计25项），每负偏离一项扣1.8分，扣完为止，正偏离不加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2.施工方案</w:t>
            </w:r>
          </w:p>
        </w:tc>
        <w:tc>
          <w:tcPr>
            <w:tcW w:w="0" w:type="auto"/>
          </w:tcPr>
          <w:p>
            <w:pPr>
              <w:pStyle w:val="19"/>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w:t>
            </w:r>
          </w:p>
        </w:tc>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供应商提供针对本项目的施工程序和施工方法，包括施工流向和施工顺序,主要施工方法和施工机械选择等情况由磋商小组进行评分：方案详实、完整、可操作的得3分；方案内容部分详实或部分内容可操作的得2分；方案阐述简短或无实质内容的得1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3.工程项目质量保证措施</w:t>
            </w:r>
          </w:p>
        </w:tc>
        <w:tc>
          <w:tcPr>
            <w:tcW w:w="0" w:type="auto"/>
          </w:tcPr>
          <w:p>
            <w:pPr>
              <w:pStyle w:val="19"/>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w:t>
            </w:r>
          </w:p>
        </w:tc>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供应商针对本项目提供的工程项目质量保证措施，由磋商小组进行评分：方案详实、完整、可操作的得3分；方案内容部分详实或部分内容可操作的得2分；方案阐述简短或无实质内容的得1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4.施工进度划分和各阶段进度保证措施及承诺</w:t>
            </w:r>
          </w:p>
        </w:tc>
        <w:tc>
          <w:tcPr>
            <w:tcW w:w="0" w:type="auto"/>
          </w:tcPr>
          <w:p>
            <w:pPr>
              <w:pStyle w:val="19"/>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w:t>
            </w:r>
          </w:p>
        </w:tc>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供应商针对本项目提供的施工进度划分和各阶段进度保证措施及承诺由磋商小组进行评分：方案详实、完整、可操作的得3分；方案内容部分详实或部分内容可操作的得2分；方案阐述简短或无实质内容的得1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5.安全管理方案、文明施工</w:t>
            </w:r>
          </w:p>
        </w:tc>
        <w:tc>
          <w:tcPr>
            <w:tcW w:w="0" w:type="auto"/>
          </w:tcPr>
          <w:p>
            <w:pPr>
              <w:pStyle w:val="19"/>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w:t>
            </w:r>
          </w:p>
        </w:tc>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供应商针对本项目提供的安全管理方案、文明施工由磋商小组进行评分：方案详实、完整、可操作的得3分；方案内容部分详实或部分内容可操作的得2分；方案阐述简短或无实质内容的得1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6.卫生保证措施</w:t>
            </w:r>
          </w:p>
        </w:tc>
        <w:tc>
          <w:tcPr>
            <w:tcW w:w="0" w:type="auto"/>
          </w:tcPr>
          <w:p>
            <w:pPr>
              <w:pStyle w:val="19"/>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w:t>
            </w:r>
          </w:p>
        </w:tc>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各供应商提供针对本项目的卫生保证措施，包括现场环境卫生保证、卫生管理措施，投入相应设施设备（如警示牌、洒水设备、清洁工具等）等情况，由磋商小组进行评分：方案详实、完整、可操作的得3分；方案内容部分详实或部分内容可操作的得2分；方案阐述简短或无实质内容的得1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7.材料管理措施</w:t>
            </w:r>
          </w:p>
        </w:tc>
        <w:tc>
          <w:tcPr>
            <w:tcW w:w="0" w:type="auto"/>
          </w:tcPr>
          <w:p>
            <w:pPr>
              <w:pStyle w:val="19"/>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w:t>
            </w:r>
          </w:p>
        </w:tc>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根据供应商针对本项目提供的材料管理措施由磋商小组进行评分：方案详实、完整、可操作的得3分；方案内容部分详实或部分内容可操作的得2分；方案阐述简短或无实质内容的得1分；未提供的不得分。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8.主要机械设备</w:t>
            </w:r>
          </w:p>
        </w:tc>
        <w:tc>
          <w:tcPr>
            <w:tcW w:w="0" w:type="auto"/>
          </w:tcPr>
          <w:p>
            <w:pPr>
              <w:pStyle w:val="19"/>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w:t>
            </w:r>
          </w:p>
        </w:tc>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供应商针对本项目提供的主要施工机械，包括机械设备需求计划、主要施工机械安排是否合理等情况，由磋商小组进行评分：方案详实、完整、可操作的得3分；方案内容部分详实或部分内容可操作的得2分；方案阐述简短或无实质内容的得1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9.劳动力计划</w:t>
            </w:r>
          </w:p>
        </w:tc>
        <w:tc>
          <w:tcPr>
            <w:tcW w:w="0" w:type="auto"/>
          </w:tcPr>
          <w:p>
            <w:pPr>
              <w:pStyle w:val="19"/>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w:t>
            </w:r>
          </w:p>
        </w:tc>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根据供应商提供针对本项目提供的劳动力计划由磋商小组进行评分：方案详实、完整、可操作的得3分；方案内容部分详实或部分内容可操作的得2分；方案阐述简短或无实质内容的得1分；未提供的不得分。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10.工程资料的编制及管理</w:t>
            </w:r>
          </w:p>
        </w:tc>
        <w:tc>
          <w:tcPr>
            <w:tcW w:w="0" w:type="auto"/>
          </w:tcPr>
          <w:p>
            <w:pPr>
              <w:pStyle w:val="19"/>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w:t>
            </w:r>
          </w:p>
        </w:tc>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根据供应商针对本项目提供的工程资料的编制及管理由磋商小组进行评分：方案详实、完整、可操作的得3分；方案内容部分详实或部分内容可操作的得2分；方案阐述简短或无实质内容的得1分；未提供的不得分。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11.安全用电技术措施</w:t>
            </w:r>
          </w:p>
        </w:tc>
        <w:tc>
          <w:tcPr>
            <w:tcW w:w="0" w:type="auto"/>
          </w:tcPr>
          <w:p>
            <w:pPr>
              <w:pStyle w:val="19"/>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w:t>
            </w:r>
          </w:p>
        </w:tc>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根据供应商针对本项目提供的安全用电技术措施方案由磋商小组进行评分：方案详实、完整、可操作的得3分；方案内容部分详实或部分内容可操作的得2分；方案阐述简短或无实质内容的得1分；未提供的不得分。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12.实施难点和对策</w:t>
            </w:r>
          </w:p>
        </w:tc>
        <w:tc>
          <w:tcPr>
            <w:tcW w:w="0" w:type="auto"/>
          </w:tcPr>
          <w:p>
            <w:pPr>
              <w:pStyle w:val="19"/>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w:t>
            </w:r>
          </w:p>
        </w:tc>
        <w:tc>
          <w:tcPr>
            <w:tcW w:w="0" w:type="auto"/>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根据供应商针对本项目制定的实施难点和对策的方案（包括但不限于 ①项目施工管理的难点与对策；②项目施工技术的难点；③项目施工技术的对策等方面）由磋商小组进行评分：方案在满足基本要求基础上增加有利于项目实施方案内容的得3分；只是满足基本要求的得2分，未完全响应基本要求存在缺项的得1分，未提供本项不得分。</w:t>
            </w:r>
          </w:p>
        </w:tc>
      </w:tr>
    </w:tbl>
    <w:p>
      <w:pPr>
        <w:pStyle w:val="11"/>
        <w:spacing w:before="47" w:beforeAutospacing="0" w:after="47" w:afterAutospacing="0" w:line="440" w:lineRule="exact"/>
        <w:ind w:firstLine="480" w:firstLineChars="200"/>
        <w:rPr>
          <w:rFonts w:ascii="宋体" w:hAnsi="宋体" w:eastAsia="宋体" w:cs="宋体"/>
          <w:color w:val="auto"/>
          <w:highlight w:val="none"/>
        </w:rPr>
      </w:pPr>
      <w:r>
        <w:rPr>
          <w:rFonts w:hint="eastAsia" w:ascii="宋体" w:hAnsi="宋体" w:eastAsia="宋体" w:cs="宋体"/>
          <w:color w:val="auto"/>
          <w:highlight w:val="none"/>
        </w:rPr>
        <w:t>③商务项（F3）满分为1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49"/>
        <w:gridCol w:w="810"/>
        <w:gridCol w:w="626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449" w:type="dxa"/>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项目</w:t>
            </w:r>
          </w:p>
        </w:tc>
        <w:tc>
          <w:tcPr>
            <w:tcW w:w="810" w:type="dxa"/>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分值</w:t>
            </w:r>
          </w:p>
        </w:tc>
        <w:tc>
          <w:tcPr>
            <w:tcW w:w="6263" w:type="dxa"/>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49" w:type="dxa"/>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1.整改</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时间</w:t>
            </w:r>
          </w:p>
        </w:tc>
        <w:tc>
          <w:tcPr>
            <w:tcW w:w="810" w:type="dxa"/>
          </w:tcPr>
          <w:p>
            <w:pPr>
              <w:pStyle w:val="19"/>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w:t>
            </w:r>
          </w:p>
        </w:tc>
        <w:tc>
          <w:tcPr>
            <w:tcW w:w="6263" w:type="dxa"/>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供应商针对本项目实际施工过程中，采购人通知需要整改时供应商的响应时间承诺情况，由磋商小组进行评分：承诺整改响应时间≤3小时的得3分；3小时＜承诺整改响应时间≤5小时的得2分；5小时＜承诺整改响应时间≤7小时的得1分；其他情形或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49" w:type="dxa"/>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2.业绩</w:t>
            </w:r>
          </w:p>
        </w:tc>
        <w:tc>
          <w:tcPr>
            <w:tcW w:w="810" w:type="dxa"/>
          </w:tcPr>
          <w:p>
            <w:pPr>
              <w:pStyle w:val="19"/>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w:t>
            </w:r>
          </w:p>
        </w:tc>
        <w:tc>
          <w:tcPr>
            <w:tcW w:w="6263" w:type="dxa"/>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根据供应商提供的自2020年1月1日至投标截止时间前（日期以合同签订时间为准）由供应商自身完成的与本项目同类业绩进行评分，每提供一份合格业绩的得1分，满分3分。 注：供应商须列表并提供该业绩项目的中标/成交公告（提供相关网站中标/成交公告的下载网页并注明网址）、中标/成交通知书复印件、采购合同文本复印件，以及能够证明该业绩项目已经采购人验收合格的相关证明文件复印件，所有材料缺一不可，所需材料加盖供应商公章，未提供的本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49" w:type="dxa"/>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3.技术负责人情况</w:t>
            </w:r>
          </w:p>
        </w:tc>
        <w:tc>
          <w:tcPr>
            <w:tcW w:w="810" w:type="dxa"/>
          </w:tcPr>
          <w:p>
            <w:pPr>
              <w:pStyle w:val="19"/>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w:t>
            </w:r>
          </w:p>
        </w:tc>
        <w:tc>
          <w:tcPr>
            <w:tcW w:w="6263" w:type="dxa"/>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根据供应商拟投入本项目的技术负责人职称情况进行评分：技术负责人具有建筑工程相关专业中级或以上职称的得1分。 注：需提供证书复印件以及响应文件提交截止时间前六个月（不含提交响应文件截止时间的当月）中任一个月份的社会保障资金缴纳凭据；专业以有关部门颁发的职称证书上标注的为准，若职称证书上无专业的，以毕业证书上的专业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49" w:type="dxa"/>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4.人员配备</w:t>
            </w:r>
          </w:p>
        </w:tc>
        <w:tc>
          <w:tcPr>
            <w:tcW w:w="810" w:type="dxa"/>
          </w:tcPr>
          <w:p>
            <w:pPr>
              <w:pStyle w:val="19"/>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w:t>
            </w:r>
          </w:p>
        </w:tc>
        <w:tc>
          <w:tcPr>
            <w:tcW w:w="6263" w:type="dxa"/>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除项目经理和技术负责人外，根据供应商拟配备的施工员、机械员、材料员、安全员（各岗位人员不得重复）的配置情况由磋商小组进行评分：人员配备完整的得2分；每少一个扣0.5分，满分2分。 注：须提供人员清单、岗位证书复印件、联系方式，并加盖供应商公章，否则不得分。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49" w:type="dxa"/>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5.质保期承诺</w:t>
            </w:r>
          </w:p>
        </w:tc>
        <w:tc>
          <w:tcPr>
            <w:tcW w:w="810" w:type="dxa"/>
          </w:tcPr>
          <w:p>
            <w:pPr>
              <w:pStyle w:val="19"/>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w:t>
            </w:r>
          </w:p>
        </w:tc>
        <w:tc>
          <w:tcPr>
            <w:tcW w:w="6263" w:type="dxa"/>
          </w:tcPr>
          <w:p>
            <w:pPr>
              <w:pStyle w:val="1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根据各供应商就本项目质保期在满足采购要求的基础上（2年）增加1年的得3分，未承诺的视为</w:t>
            </w:r>
            <w:r>
              <w:rPr>
                <w:rFonts w:hint="eastAsia" w:ascii="宋体" w:hAnsi="宋体" w:eastAsia="宋体" w:cs="宋体"/>
                <w:color w:val="auto"/>
                <w:sz w:val="24"/>
                <w:szCs w:val="24"/>
                <w:highlight w:val="none"/>
                <w:lang w:val="en-US" w:eastAsia="zh-CN"/>
              </w:rPr>
              <w:t>不</w:t>
            </w:r>
            <w:r>
              <w:rPr>
                <w:rFonts w:hint="eastAsia" w:ascii="宋体" w:hAnsi="宋体" w:eastAsia="宋体" w:cs="宋体"/>
                <w:color w:val="auto"/>
                <w:sz w:val="24"/>
                <w:szCs w:val="24"/>
                <w:highlight w:val="none"/>
              </w:rPr>
              <w:t>满足磋商文件要求，本项不得分。注：须提供专项承诺函【格式自拟】，否则不得分。</w:t>
            </w:r>
          </w:p>
        </w:tc>
      </w:tr>
    </w:tbl>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color w:val="auto"/>
          <w:kern w:val="0"/>
          <w:sz w:val="24"/>
          <w:szCs w:val="24"/>
          <w:highlight w:val="none"/>
          <w:lang w:val="en-US" w:eastAsia="zh-CN" w:bidi="ar-SA"/>
        </w:rPr>
        <w:t>③根据政府采购</w:t>
      </w:r>
      <w:r>
        <w:rPr>
          <w:rFonts w:hint="eastAsia" w:ascii="宋体" w:hAnsi="宋体" w:eastAsia="宋体" w:cs="宋体"/>
          <w:b w:val="0"/>
          <w:bCs/>
          <w:color w:val="auto"/>
          <w:sz w:val="24"/>
          <w:szCs w:val="24"/>
          <w:highlight w:val="none"/>
        </w:rPr>
        <w:t>政策可享有的加分优惠评分（F</w:t>
      </w: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rPr>
        <w:t>）满分为</w:t>
      </w:r>
      <w:r>
        <w:rPr>
          <w:rFonts w:hint="eastAsia" w:ascii="宋体" w:hAnsi="宋体" w:eastAsia="宋体" w:cs="宋体"/>
          <w:b w:val="0"/>
          <w:bCs/>
          <w:color w:val="auto"/>
          <w:sz w:val="24"/>
          <w:szCs w:val="24"/>
          <w:highlight w:val="none"/>
          <w:lang w:val="en-US" w:eastAsia="zh-CN"/>
        </w:rPr>
        <w:t>7.04</w:t>
      </w:r>
      <w:r>
        <w:rPr>
          <w:rFonts w:hint="eastAsia" w:ascii="宋体" w:hAnsi="宋体" w:eastAsia="宋体" w:cs="宋体"/>
          <w:b w:val="0"/>
          <w:bCs/>
          <w:color w:val="auto"/>
          <w:sz w:val="24"/>
          <w:szCs w:val="24"/>
          <w:highlight w:val="none"/>
        </w:rPr>
        <w:t>分。</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64"/>
        <w:gridCol w:w="795"/>
        <w:gridCol w:w="626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64" w:type="dxa"/>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项目</w:t>
            </w:r>
          </w:p>
        </w:tc>
        <w:tc>
          <w:tcPr>
            <w:tcW w:w="795" w:type="dxa"/>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分值</w:t>
            </w:r>
          </w:p>
        </w:tc>
        <w:tc>
          <w:tcPr>
            <w:tcW w:w="6263" w:type="dxa"/>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64" w:type="dxa"/>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节能、环境标志产品</w:t>
            </w:r>
          </w:p>
        </w:tc>
        <w:tc>
          <w:tcPr>
            <w:tcW w:w="795" w:type="dxa"/>
          </w:tcPr>
          <w:p>
            <w:pPr>
              <w:pStyle w:val="19"/>
              <w:keepNext w:val="0"/>
              <w:keepLines w:val="0"/>
              <w:pageBreakBefore w:val="0"/>
              <w:kinsoku/>
              <w:wordWrap/>
              <w:overflowPunct/>
              <w:topLinePunct w:val="0"/>
              <w:autoSpaceDE/>
              <w:autoSpaceDN/>
              <w:bidi w:val="0"/>
              <w:adjustRightInd/>
              <w:snapToGrid/>
              <w:spacing w:line="454" w:lineRule="exact"/>
              <w:jc w:val="right"/>
              <w:textAlignment w:val="auto"/>
              <w:rPr>
                <w:rFonts w:hint="default"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7.04</w:t>
            </w:r>
          </w:p>
        </w:tc>
        <w:tc>
          <w:tcPr>
            <w:tcW w:w="6263" w:type="dxa"/>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p>
    <w:p>
      <w:pPr>
        <w:pStyle w:val="11"/>
        <w:widowControl/>
        <w:spacing w:before="75" w:beforeAutospacing="0" w:after="75" w:afterAutospacing="0" w:line="405" w:lineRule="atLeast"/>
        <w:ind w:firstLine="480"/>
        <w:rPr>
          <w:color w:val="auto"/>
          <w:highlight w:val="none"/>
        </w:rPr>
      </w:pPr>
      <w:r>
        <w:rPr>
          <w:rFonts w:hint="eastAsia" w:ascii="宋体" w:hAnsi="宋体" w:eastAsia="宋体" w:cs="宋体"/>
          <w:color w:val="auto"/>
          <w:highlight w:val="none"/>
        </w:rPr>
        <w:t>（4）成交候选供应商排列规则顺序和并列相同时的处理约定如下：</w:t>
      </w:r>
    </w:p>
    <w:p>
      <w:pPr>
        <w:pStyle w:val="11"/>
        <w:widowControl/>
        <w:spacing w:before="75" w:beforeAutospacing="0" w:after="75" w:afterAutospacing="0" w:line="405" w:lineRule="atLeast"/>
        <w:ind w:firstLine="480"/>
        <w:rPr>
          <w:color w:val="auto"/>
          <w:highlight w:val="none"/>
        </w:rPr>
      </w:pPr>
      <w:r>
        <w:rPr>
          <w:rFonts w:hint="eastAsia" w:ascii="宋体" w:hAnsi="宋体" w:eastAsia="宋体" w:cs="宋体"/>
          <w:color w:val="auto"/>
          <w:highlight w:val="none"/>
        </w:rPr>
        <w:t>a.成交候选供应商按照综合评审总得分（FA）由高到低顺序排列推荐。</w:t>
      </w:r>
    </w:p>
    <w:p>
      <w:pPr>
        <w:pStyle w:val="11"/>
        <w:widowControl/>
        <w:spacing w:before="75" w:beforeAutospacing="0" w:after="75" w:afterAutospacing="0" w:line="405" w:lineRule="atLeast"/>
        <w:ind w:firstLine="480"/>
        <w:rPr>
          <w:color w:val="auto"/>
          <w:highlight w:val="none"/>
        </w:rPr>
      </w:pPr>
      <w:r>
        <w:rPr>
          <w:rFonts w:hint="eastAsia" w:ascii="宋体" w:hAnsi="宋体" w:eastAsia="宋体" w:cs="宋体"/>
          <w:color w:val="auto"/>
          <w:highlight w:val="none"/>
        </w:rPr>
        <w:t>b.综合评审总得分（FA）相同的，按照经评审最后磋商报价（即经政府采购优惠政策进行价格扣除后的最后报价）由低到高顺序推荐。</w:t>
      </w:r>
    </w:p>
    <w:p>
      <w:pPr>
        <w:pStyle w:val="11"/>
        <w:widowControl/>
        <w:spacing w:beforeAutospacing="0" w:afterAutospacing="0" w:line="405" w:lineRule="atLeast"/>
        <w:ind w:firstLine="465"/>
        <w:rPr>
          <w:color w:val="auto"/>
          <w:highlight w:val="none"/>
        </w:rPr>
      </w:pPr>
      <w:r>
        <w:rPr>
          <w:rFonts w:hint="eastAsia" w:ascii="宋体" w:hAnsi="宋体" w:eastAsia="宋体" w:cs="宋体"/>
          <w:color w:val="auto"/>
          <w:highlight w:val="none"/>
        </w:rPr>
        <w:t>c.综合评审总得分（FA）且经评审最后磋商报价（即经政府采购优惠政策进行价格扣除后的最后报价）仍然相同的，按照技术指标优劣顺序推荐。</w:t>
      </w:r>
    </w:p>
    <w:p>
      <w:pPr>
        <w:pStyle w:val="11"/>
        <w:widowControl/>
        <w:spacing w:beforeAutospacing="0" w:afterAutospacing="0" w:line="405" w:lineRule="atLeast"/>
        <w:ind w:firstLine="465"/>
        <w:rPr>
          <w:color w:val="auto"/>
          <w:highlight w:val="none"/>
        </w:rPr>
      </w:pPr>
      <w:r>
        <w:rPr>
          <w:rFonts w:hint="eastAsia" w:ascii="宋体" w:hAnsi="宋体" w:eastAsia="宋体" w:cs="宋体"/>
          <w:color w:val="auto"/>
          <w:highlight w:val="none"/>
        </w:rPr>
        <w:t>d.经前述顺序处理仍然并列相同的，则通过随机抽取方式确定优先顺序推荐。</w:t>
      </w:r>
    </w:p>
    <w:p>
      <w:pPr>
        <w:pStyle w:val="11"/>
        <w:widowControl/>
        <w:spacing w:before="75" w:beforeAutospacing="0" w:after="75" w:afterAutospacing="0" w:line="420" w:lineRule="atLeast"/>
        <w:ind w:firstLine="465"/>
        <w:jc w:val="center"/>
        <w:rPr>
          <w:color w:val="auto"/>
          <w:highlight w:val="none"/>
        </w:rPr>
      </w:pPr>
      <w:r>
        <w:rPr>
          <w:rStyle w:val="16"/>
          <w:rFonts w:hint="eastAsia" w:ascii="宋体" w:hAnsi="宋体" w:eastAsia="宋体" w:cs="宋体"/>
          <w:color w:val="auto"/>
          <w:highlight w:val="none"/>
        </w:rPr>
        <w:t>四、评审报告</w:t>
      </w:r>
    </w:p>
    <w:p>
      <w:pPr>
        <w:pStyle w:val="11"/>
        <w:widowControl/>
        <w:spacing w:before="75" w:beforeAutospacing="0" w:after="75" w:afterAutospacing="0" w:line="420"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20" w:lineRule="atLeast"/>
        <w:rPr>
          <w:color w:val="auto"/>
          <w:highlight w:val="none"/>
        </w:rPr>
      </w:pPr>
      <w:r>
        <w:rPr>
          <w:rFonts w:hint="eastAsia" w:ascii="宋体" w:hAnsi="宋体" w:eastAsia="宋体" w:cs="宋体"/>
          <w:color w:val="auto"/>
          <w:highlight w:val="none"/>
        </w:rPr>
        <w:t> 4.1磋商小组完成评审后，应当编写评审报告并提交给采购人。</w:t>
      </w:r>
    </w:p>
    <w:p>
      <w:pPr>
        <w:pStyle w:val="11"/>
        <w:widowControl/>
        <w:spacing w:before="75" w:beforeAutospacing="0" w:after="75" w:afterAutospacing="0" w:line="420" w:lineRule="atLeast"/>
        <w:rPr>
          <w:color w:val="auto"/>
          <w:highlight w:val="none"/>
        </w:rPr>
      </w:pPr>
      <w:r>
        <w:rPr>
          <w:rFonts w:hint="eastAsia" w:ascii="宋体" w:hAnsi="宋体" w:eastAsia="宋体" w:cs="宋体"/>
          <w:color w:val="auto"/>
          <w:highlight w:val="none"/>
        </w:rPr>
        <w:t> 4.2评审报告应当包括以下主要内容：</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（一）邀请供应商参加采购活动的具体方式和相关情况；</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（二）响应文件开启日期和地点；</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（三）获取磋商文件的供应商名单和磋商小组成员名单；</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（四）评审情况记录和说明，包括对供应商的资格审查情况、供应商响应文件评审情况、磋商情况、报价情况等；</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（五）提出的成交候选供应商的排序名单及理由。</w:t>
      </w:r>
    </w:p>
    <w:p>
      <w:pPr>
        <w:pStyle w:val="11"/>
        <w:widowControl/>
        <w:spacing w:before="75" w:beforeAutospacing="0" w:after="75" w:afterAutospacing="0" w:line="420" w:lineRule="atLeast"/>
        <w:rPr>
          <w:color w:val="auto"/>
          <w:highlight w:val="none"/>
        </w:rPr>
      </w:pPr>
      <w:r>
        <w:rPr>
          <w:rFonts w:hint="eastAsia" w:ascii="宋体" w:hAnsi="宋体" w:eastAsia="宋体" w:cs="宋体"/>
          <w:color w:val="auto"/>
          <w:highlight w:val="none"/>
        </w:rPr>
        <w:t> 4.3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20" w:lineRule="atLeast"/>
        <w:jc w:val="center"/>
        <w:rPr>
          <w:color w:val="auto"/>
          <w:highlight w:val="none"/>
        </w:rPr>
      </w:pPr>
      <w:r>
        <w:rPr>
          <w:rStyle w:val="16"/>
          <w:rFonts w:hint="eastAsia" w:ascii="宋体" w:hAnsi="宋体" w:eastAsia="宋体" w:cs="宋体"/>
          <w:color w:val="auto"/>
          <w:highlight w:val="none"/>
        </w:rPr>
        <w:t>五、其他规定</w:t>
      </w:r>
    </w:p>
    <w:p>
      <w:pPr>
        <w:pStyle w:val="11"/>
        <w:widowControl/>
        <w:spacing w:before="75" w:beforeAutospacing="0" w:after="75" w:afterAutospacing="0" w:line="420"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20" w:lineRule="atLeast"/>
        <w:rPr>
          <w:color w:val="auto"/>
          <w:highlight w:val="none"/>
        </w:rPr>
      </w:pPr>
      <w:r>
        <w:rPr>
          <w:rFonts w:hint="eastAsia" w:ascii="宋体" w:hAnsi="宋体" w:eastAsia="宋体" w:cs="宋体"/>
          <w:color w:val="auto"/>
          <w:highlight w:val="none"/>
        </w:rPr>
        <w:t> 5.1其他规定</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5.1.1评审应全程保密且不得透露给任一供应商或与评审工作无关的人员。</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5.1.2评审将进行全程实时录音录像，录音录像资料随采购文件一并存档。</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5.1.3若供应商有任何试图干扰具体评审事务，影响磋商小组独立履行职责的行为，其响应无效且不予退还磋商保证金。情节严重的，由财政部门列入不良行为记录。</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5.1.4根据采购项目的特点和需要，需要加以详细说明的其他磋商程序规定、要求等内容：</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无。</w:t>
      </w:r>
    </w:p>
    <w:p>
      <w:pPr>
        <w:widowControl/>
        <w:jc w:val="left"/>
        <w:rPr>
          <w:color w:val="auto"/>
          <w:highlight w:val="none"/>
        </w:rPr>
      </w:pPr>
      <w:r>
        <w:rPr>
          <w:rFonts w:ascii="宋体" w:hAnsi="宋体" w:eastAsia="宋体" w:cs="宋体"/>
          <w:color w:val="auto"/>
          <w:kern w:val="0"/>
          <w:sz w:val="24"/>
          <w:highlight w:val="none"/>
        </w:rPr>
        <w:t> </w:t>
      </w:r>
    </w:p>
    <w:p>
      <w:pPr>
        <w:pStyle w:val="11"/>
        <w:widowControl/>
        <w:spacing w:before="75" w:beforeAutospacing="0" w:after="75" w:afterAutospacing="0"/>
        <w:jc w:val="center"/>
        <w:rPr>
          <w:rFonts w:hint="eastAsia" w:ascii="宋体" w:hAnsi="宋体" w:eastAsia="宋体" w:cs="宋体"/>
          <w:color w:val="auto"/>
          <w:highlight w:val="none"/>
          <w:lang w:eastAsia="zh-CN"/>
        </w:rPr>
      </w:pPr>
    </w:p>
    <w:p>
      <w:pPr>
        <w:rPr>
          <w:rFonts w:hint="eastAsia"/>
          <w:color w:val="auto"/>
          <w:highlight w:val="none"/>
          <w:lang w:eastAsia="zh-CN"/>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11"/>
        <w:widowControl/>
        <w:spacing w:before="75" w:beforeAutospacing="0" w:after="75" w:afterAutospacing="0"/>
        <w:jc w:val="center"/>
        <w:rPr>
          <w:color w:val="auto"/>
          <w:highlight w:val="none"/>
        </w:rPr>
      </w:pPr>
      <w:r>
        <w:rPr>
          <w:rStyle w:val="16"/>
          <w:rFonts w:hint="eastAsia" w:ascii="宋体" w:hAnsi="宋体" w:eastAsia="宋体" w:cs="宋体"/>
          <w:color w:val="auto"/>
          <w:sz w:val="31"/>
          <w:szCs w:val="31"/>
          <w:highlight w:val="none"/>
        </w:rPr>
        <w:t>第2节 竞争性磋商须知</w:t>
      </w:r>
      <w:r>
        <w:rPr>
          <w:rStyle w:val="16"/>
          <w:rFonts w:hint="eastAsia" w:ascii="宋体" w:hAnsi="宋体" w:eastAsia="宋体" w:cs="宋体"/>
          <w:color w:val="auto"/>
          <w:sz w:val="36"/>
          <w:szCs w:val="36"/>
          <w:highlight w:val="none"/>
        </w:rPr>
        <w:t> </w:t>
      </w:r>
    </w:p>
    <w:p>
      <w:pPr>
        <w:pStyle w:val="11"/>
        <w:widowControl/>
        <w:spacing w:before="75" w:beforeAutospacing="0" w:after="75" w:afterAutospacing="0" w:line="435" w:lineRule="atLeast"/>
        <w:jc w:val="center"/>
        <w:rPr>
          <w:color w:val="auto"/>
          <w:highlight w:val="none"/>
        </w:rPr>
      </w:pPr>
      <w:r>
        <w:rPr>
          <w:rStyle w:val="16"/>
          <w:rFonts w:hint="eastAsia" w:ascii="宋体" w:hAnsi="宋体" w:eastAsia="宋体" w:cs="宋体"/>
          <w:color w:val="auto"/>
          <w:highlight w:val="none"/>
        </w:rPr>
        <w:t>一、总则</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1.适用范围：</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1.1适用于磋商文件载明项目的采购活动（以下简称：“本次采购活动”）。</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2.定义及要求：</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2.1“采购标的”指磋商文件载明的需要采购的货物、服务、工程。</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2.2“采购人”指本次采购项目的买方、或业主方、或甲方，具体见磋商文件第一章；“采购代理机构”系指接受采购人委托，组织开展竞争性磋商采购活动的代理机构，具体见磋商文件第一章。</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2.3“潜在供应商”按照磋商文件第一章规定进行报名，且有意向参加本项目响应磋商的供应商。</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2.4“供应商”指按照磋商文件第一章规定进行报名，且已经提交响应文件的法人或其他组织或自然人。只有适合自然人参与和承接的政府采购项目，供应商才可以是自然人。</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2.5“单位负责人”指单位法定代表人（供应商为法人的）或法律、法规规定代表单位行使职权的主要负责人（供应商为其他组织的）。</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2.6“供应商代表”指供应商（为法人或其他组织的）的单位负责人或由其授权的委托代理人，即单位负责人授权书中载明的接受授权方。供应商为自然人的，由本人签字并附身份证明。</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3.合格的</w:t>
      </w:r>
      <w:r>
        <w:rPr>
          <w:color w:val="auto"/>
          <w:highlight w:val="none"/>
        </w:rPr>
        <w:t>供应商</w:t>
      </w:r>
      <w:r>
        <w:rPr>
          <w:rStyle w:val="16"/>
          <w:rFonts w:hint="eastAsia" w:ascii="宋体" w:hAnsi="宋体" w:eastAsia="宋体" w:cs="宋体"/>
          <w:color w:val="auto"/>
          <w:highlight w:val="none"/>
        </w:rPr>
        <w:t>：</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3.1一般规定</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3.1.1供应商应当遵守中国的有关法律、法规和规章的规定，参加政府采购活动时已经自觉检查并按照政府采购相关法律规定，主动回避相应利害关系。</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3.1.2为采购项目提供整体设计、规范编制或项目管理、监理、检测等服务的供应商，不得再参加该采购项目除整体设计、规范编制和项目管理、监理、检测等服务之外的其他采购活动</w:t>
      </w:r>
      <w:r>
        <w:rPr>
          <w:rStyle w:val="16"/>
          <w:rFonts w:hint="eastAsia" w:ascii="宋体" w:hAnsi="宋体" w:eastAsia="宋体" w:cs="宋体"/>
          <w:color w:val="auto"/>
          <w:highlight w:val="none"/>
        </w:rPr>
        <w:t>。</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3.1.3列入失信被执行人、重大税收违法案件当事人名单、政府采购严重违法失信行为记录名单及其他不符合《中华人民共和国政府采购法》第二十二条规定条件的供应商，不得参加政府采购活动</w:t>
      </w:r>
      <w:r>
        <w:rPr>
          <w:rStyle w:val="16"/>
          <w:rFonts w:hint="eastAsia" w:ascii="宋体" w:hAnsi="宋体" w:eastAsia="宋体" w:cs="宋体"/>
          <w:color w:val="auto"/>
          <w:highlight w:val="none"/>
        </w:rPr>
        <w:t>。</w:t>
      </w:r>
    </w:p>
    <w:p>
      <w:pPr>
        <w:pStyle w:val="11"/>
        <w:widowControl/>
        <w:spacing w:before="75" w:beforeAutospacing="0" w:after="75" w:afterAutospacing="0" w:line="435" w:lineRule="atLeast"/>
        <w:ind w:firstLine="480"/>
        <w:rPr>
          <w:color w:val="auto"/>
          <w:highlight w:val="none"/>
        </w:rPr>
      </w:pPr>
      <w:r>
        <w:rPr>
          <w:rStyle w:val="16"/>
          <w:rFonts w:hint="eastAsia" w:ascii="宋体" w:hAnsi="宋体" w:eastAsia="宋体" w:cs="宋体"/>
          <w:color w:val="auto"/>
          <w:highlight w:val="none"/>
        </w:rPr>
        <w:t>供应商有责任检查自身情况，在响应文件中对是否违反以上一般规定做出如实声明，否则其响应文件将被否决。</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3.2特别规定</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3.2.1供应商的资格要求：详见竞争性磋商须知前附表第</w:t>
      </w:r>
      <w:r>
        <w:rPr>
          <w:rFonts w:hint="eastAsia" w:ascii="宋体" w:hAnsi="宋体" w:eastAsia="宋体" w:cs="宋体"/>
          <w:color w:val="auto"/>
          <w:highlight w:val="none"/>
          <w:u w:val="single"/>
        </w:rPr>
        <w:t>1</w:t>
      </w:r>
      <w:r>
        <w:rPr>
          <w:rFonts w:hint="eastAsia" w:ascii="宋体" w:hAnsi="宋体" w:eastAsia="宋体" w:cs="宋体"/>
          <w:color w:val="auto"/>
          <w:highlight w:val="none"/>
        </w:rPr>
        <w:t>项。</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3.2.2是否接受联合体形式的响应磋商：详见竞争性磋商须知前附表第</w:t>
      </w:r>
      <w:r>
        <w:rPr>
          <w:rFonts w:hint="eastAsia" w:ascii="宋体" w:hAnsi="宋体" w:eastAsia="宋体" w:cs="宋体"/>
          <w:color w:val="auto"/>
          <w:highlight w:val="none"/>
          <w:u w:val="single"/>
        </w:rPr>
        <w:t>2</w:t>
      </w:r>
      <w:r>
        <w:rPr>
          <w:rFonts w:hint="eastAsia" w:ascii="宋体" w:hAnsi="宋体" w:eastAsia="宋体" w:cs="宋体"/>
          <w:color w:val="auto"/>
          <w:highlight w:val="none"/>
        </w:rPr>
        <w:t>项。若接受联合体形式且供应商为联合体，则联合体各方除了应遵守本章第3.1条规定外，还应遵守下列规定：</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（1）联合体各方应提交联合体协议，联合体协议应符合磋商文件规定。</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（2）联合体各方不得再单独参加或与其他供应商另外组成联合体参加同一合同项下的响应磋商。</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（3）联合体各方应共同与采购人签订政府采购合同，就政府采购合同约定的事项对采购人承担连带责任。</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3.2.3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4.参与竞争性磋商费用：</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4.1除法律法规或采购文件另有规定之外，供应商应自行承担其准备与参加竞争性磋商所涉及的一切费用。</w:t>
      </w:r>
    </w:p>
    <w:p>
      <w:pPr>
        <w:pStyle w:val="11"/>
        <w:widowControl/>
        <w:spacing w:before="75" w:beforeAutospacing="0" w:after="75" w:afterAutospacing="0" w:line="435" w:lineRule="atLeast"/>
        <w:jc w:val="center"/>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jc w:val="center"/>
        <w:rPr>
          <w:color w:val="auto"/>
          <w:highlight w:val="none"/>
        </w:rPr>
      </w:pPr>
      <w:r>
        <w:rPr>
          <w:rStyle w:val="16"/>
          <w:rFonts w:hint="eastAsia" w:ascii="宋体" w:hAnsi="宋体" w:eastAsia="宋体" w:cs="宋体"/>
          <w:color w:val="auto"/>
          <w:highlight w:val="none"/>
        </w:rPr>
        <w:t>二、竞争性磋商文件</w:t>
      </w:r>
    </w:p>
    <w:p>
      <w:pPr>
        <w:pStyle w:val="11"/>
        <w:widowControl/>
        <w:spacing w:before="75" w:beforeAutospacing="0" w:after="75" w:afterAutospacing="0" w:line="435" w:lineRule="atLeast"/>
        <w:jc w:val="center"/>
        <w:rPr>
          <w:color w:val="auto"/>
          <w:highlight w:val="none"/>
        </w:rPr>
      </w:pPr>
      <w:r>
        <w:rPr>
          <w:rStyle w:val="16"/>
          <w:rFonts w:hint="eastAsia" w:ascii="宋体" w:hAnsi="宋体" w:eastAsia="宋体" w:cs="宋体"/>
          <w:color w:val="auto"/>
          <w:highlight w:val="none"/>
        </w:rPr>
        <w:t> </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5.竞争性磋商文件的组成：</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5.1竞争性磋商文件由下述部分组成：</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第一章 采购公告（或采购邀请书）</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第二章 竞争性磋商须知</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第三章 采购内容及要求</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第四章 合同主要条款及格式</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第五章 首次响应文件格式</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5.2除上述内容以外，采购人、采购代理机构或者磋商小组在采购过程期间对磋商文件所作的澄清、修改或补充，均构成磋商文件的组成部分，对采购人和供应商具有约束力。</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6.竞争性磋商文件的澄清、补充、修改及现场考察等：</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6.1提交首次响应文件截止之日前，采购人、采购代理机构或者磋商小组可以对已发出的磋商文件进行必要的澄清、补充或者修改，澄清、补充或者修改的内容作为磋商文件的组成部分。澄清、补充或者修改的内容可能影响响应文件编制的，采购人、采购代理机构或者磋商小组将在提交首次响应文件截止时间5个日历日前，以书面形式通知所有获取磋商文件的潜在供应商，不足5个日历日的，采购人、采购代理机构或磋商小组将顺延提交首次响应文件的截止时间。</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6.2提交首次响应文件截止时间前，若采购人发布更正公告，则更正公告及其所发布的内容或信息（包括但不限于竞争性磋商文件的澄清、补充或修改等）作为磋商文件组成部分，对采购人和供应商具有约束力。更正公告作为采购人、采购代理机构或磋商小组通知所有潜在供应商的书面形式，潜在供应商务必随时关注磋商文件中载明的指定媒体，以免遗漏。</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6.3采购人、采购代理机构可以视采购项目的具体情况，组织供应商进行现场考察或召开磋商前答疑会，是否组织现场考察或召开磋商前答疑会详见竞争性磋商须知前附表第</w:t>
      </w:r>
      <w:r>
        <w:rPr>
          <w:rFonts w:hint="eastAsia" w:ascii="宋体" w:hAnsi="宋体" w:eastAsia="宋体" w:cs="宋体"/>
          <w:color w:val="auto"/>
          <w:highlight w:val="none"/>
          <w:u w:val="single"/>
        </w:rPr>
        <w:t>3</w:t>
      </w:r>
      <w:r>
        <w:rPr>
          <w:rFonts w:hint="eastAsia" w:ascii="宋体" w:hAnsi="宋体" w:eastAsia="宋体" w:cs="宋体"/>
          <w:color w:val="auto"/>
          <w:highlight w:val="none"/>
        </w:rPr>
        <w:t>项。</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jc w:val="center"/>
        <w:rPr>
          <w:color w:val="auto"/>
          <w:highlight w:val="none"/>
        </w:rPr>
      </w:pPr>
      <w:r>
        <w:rPr>
          <w:rStyle w:val="16"/>
          <w:rFonts w:hint="eastAsia" w:ascii="宋体" w:hAnsi="宋体" w:eastAsia="宋体" w:cs="宋体"/>
          <w:color w:val="auto"/>
          <w:highlight w:val="none"/>
        </w:rPr>
        <w:t>三、响应文件编制</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7.应标要求</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7.1供应商可按照合同包号，对竞争性磋商文件中载明的全部或部分合同包进行响应。对于能够详细列明采购标的技术、服务要求的采购项目，供应商响应时，对同一个合同包内所有的采购内容和要求必须进行完整响应，否则其相应合同包的响应文件将被否决。</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7.2供应商代表在同一个合同项下只能接受一个供应商的委托参加响应磋商，否则其响应文件将被否决。</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7.3供应商应仔细阅读磋商文件的所有内容和要求，按磋商文件的规定提供响应文件，并对其所提供的全部资料、承诺和声明的真实性、合法性和准确性负责。</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7.4除非竞争性磋商须知前附表另有规定外，供应商提供的响应文件应使用中文文本，若有不同文字文本，以中文文本为准。</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7.6除非竞争性磋商须知前附表另有规定外，供应商承诺的报价应以人民币进行报价，合同实施结算时亦以人民币支付；所有计量均采用中华人民共和国法定计量单位。</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8.首次响应文件的组成：</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8.1首次响应文件包括但不限于下列部分：</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（1）响应函</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（2）报价一览表（含详细报价书）</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（3）资格证明文件</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（4）磋商保证金凭证</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（5）技术和商务偏离表</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（6）相关技术、商务、服务响应承诺及资料</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（7）供应商提交的其他资料</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（8）要求作为响应文件组成部分的其他内容（若有）</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9.响应文件有效期：</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9.1响应文件有效期见竞争性磋商须知前附表第</w:t>
      </w:r>
      <w:r>
        <w:rPr>
          <w:rFonts w:hint="eastAsia" w:ascii="宋体" w:hAnsi="宋体" w:eastAsia="宋体" w:cs="宋体"/>
          <w:color w:val="auto"/>
          <w:highlight w:val="none"/>
          <w:u w:val="single"/>
        </w:rPr>
        <w:t>4</w:t>
      </w:r>
      <w:r>
        <w:rPr>
          <w:rFonts w:hint="eastAsia" w:ascii="宋体" w:hAnsi="宋体" w:eastAsia="宋体" w:cs="宋体"/>
          <w:color w:val="auto"/>
          <w:highlight w:val="none"/>
        </w:rPr>
        <w:t>项，响应文件承诺的有效期不得少于磋商文件载明的有效期，</w:t>
      </w:r>
      <w:r>
        <w:rPr>
          <w:rStyle w:val="16"/>
          <w:rFonts w:hint="eastAsia" w:ascii="宋体" w:hAnsi="宋体" w:eastAsia="宋体" w:cs="宋体"/>
          <w:color w:val="auto"/>
          <w:highlight w:val="none"/>
        </w:rPr>
        <w:t>否则其响应文件将被否决。</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9.2特殊情况下采购人可于响应文件有效期满之前要求供应商同意延长有效期，要求与答复均应为书面形式。供应商可以拒绝延长有效期，且其磋商保证金可以退还，但其供应商资格将被取消。同意延长有效期的供应商，不需要也不允许修改其响应文件及磋商承诺，但将要求其相应延长磋商保证金有效期，有关退还和不予退还磋商保证金的规定在有效期延长期内继续有效。</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10.磋商保证金：</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10.1供应商应在参加竞争性磋商之前按竞争性磋商须知前附表第</w:t>
      </w:r>
      <w:r>
        <w:rPr>
          <w:rFonts w:hint="eastAsia" w:ascii="宋体" w:hAnsi="宋体" w:eastAsia="宋体" w:cs="宋体"/>
          <w:color w:val="auto"/>
          <w:highlight w:val="none"/>
          <w:u w:val="single"/>
        </w:rPr>
        <w:t>5</w:t>
      </w:r>
      <w:r>
        <w:rPr>
          <w:rFonts w:hint="eastAsia" w:ascii="宋体" w:hAnsi="宋体" w:eastAsia="宋体" w:cs="宋体"/>
          <w:color w:val="auto"/>
          <w:highlight w:val="none"/>
        </w:rPr>
        <w:t>项规定的金额、形式等要求提交磋商保证金。磋商文件若接受联合体形式且供应商为联合体的，则可以由联合体中的牵头方提交磋商保证金，其提交的磋商保证金对联合体各方均具有约束力。</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10.2磋商保证金为响应文件的重要组成部分之一。磋商保证金用于保护本次磋商活动免受供应商的违约或失信行为而引起的风险。未按规定提交磋商保证金的，</w:t>
      </w:r>
      <w:r>
        <w:rPr>
          <w:rStyle w:val="16"/>
          <w:rFonts w:hint="eastAsia" w:ascii="宋体" w:hAnsi="宋体" w:eastAsia="宋体" w:cs="宋体"/>
          <w:color w:val="auto"/>
          <w:highlight w:val="none"/>
        </w:rPr>
        <w:t>其响应文件将被否决。</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10.3磋商保证金退还：</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10.3.1采购人或者采购代理机构将在采购活动结束后及时退还供应商的保证金，但因供应商自身原因导致无法及时退还的除外（比如：采购人委托代理机构组织磋商采购，成交的供应商未向采购代理机构出具已签订合同证明材料，造成磋商保证金退还时间延误的结果，由成交的供应商自行承担和谅解等）。未成交人的保证金将在成交通知书发出后5个工作日内退还，成交人的保证金将在采购合同签订后5个工作日内退还。关于磋商保证金退还的其它要求见竞争性磋商须知前附表第</w:t>
      </w:r>
      <w:r>
        <w:rPr>
          <w:rFonts w:hint="eastAsia" w:ascii="宋体" w:hAnsi="宋体" w:eastAsia="宋体" w:cs="宋体"/>
          <w:color w:val="auto"/>
          <w:highlight w:val="none"/>
          <w:u w:val="single"/>
        </w:rPr>
        <w:t>6</w:t>
      </w:r>
      <w:r>
        <w:rPr>
          <w:rFonts w:hint="eastAsia" w:ascii="宋体" w:hAnsi="宋体" w:eastAsia="宋体" w:cs="宋体"/>
          <w:color w:val="auto"/>
          <w:highlight w:val="none"/>
        </w:rPr>
        <w:t>项。</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10.3.2质疑或投诉涉及的供应商，若其磋商保证金尚未退还，则待质疑或投诉处理完毕后，且没有发生法律法规或者磋商文件规定的不予退还磋商保证金情形，则由采购人或采购代理机构给予及时退还。</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10.4如果供应商发生以下任何一种情况时，其磋商保证金将被不予退还：</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(1)供应商在提交响应文件截止时间后撤回响应文件的；</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(2)供应商在响应文件中提供虚假材料的；</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(3)除因不可抗力或磋商文件认可的情形以外，成交人不与采购人签订合同的；</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(4)供应商与采购人、其他供应商或者采购代理机构恶意串通的；</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(5)供应商在提交最后报价后要求退出磋商的；</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(6)供应商假借以他人名义参加磋商或者以其他方式弄虚作假，骗取成交；</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(7)国家法律法规以及磋商文件中规定的其他磋商保证金不予退还的情形。</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上述不予退还磋商保证金的情况不能抵偿给采购人或采购代理机构造成损失的，供应商还要承担赔偿责任。</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11.响应文件基本编制要求：</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11.1供应商须编制由本须知规定组成的响应文件正副本份数详见竞争性磋商须知前附表第</w:t>
      </w:r>
      <w:r>
        <w:rPr>
          <w:rFonts w:hint="eastAsia" w:ascii="宋体" w:hAnsi="宋体" w:eastAsia="宋体" w:cs="宋体"/>
          <w:color w:val="auto"/>
          <w:highlight w:val="none"/>
          <w:u w:val="single"/>
        </w:rPr>
        <w:t>7</w:t>
      </w:r>
      <w:r>
        <w:rPr>
          <w:rFonts w:hint="eastAsia" w:ascii="宋体" w:hAnsi="宋体" w:eastAsia="宋体" w:cs="宋体"/>
          <w:color w:val="auto"/>
          <w:highlight w:val="none"/>
        </w:rPr>
        <w:t>项。响应文件正本和全部副本均应使用不能擦去的墨料或墨水打印、书写或复印，副本可以用正本的完整复印件。响应文件封面上应标明“正本”、“副本”字样。正本与副本内容如有不一致，则以正本为准。</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11.2响应文件应由供应商代表签字并加盖公章。供应商代表如果不是竞争性磋商须知中定义的“单位负责人”，则其响应文件中还必须提供“单位负责人授权书”。</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11.3响应文件应尽量避免涂改、行间插字或删除。如果出现上述情况，改动之处应加盖供应商单位公章或由供应商代表签字确认。</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11.4供应商应提交证明其拟提供货物、服务或工程符合磋商文件要求的技术和商务响应文件，该文件可以是文字资料、图纸和数据，并对拟提供的货物、服务或工程的主要内容进行详细描述。</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12.纸质响应文件的密封、标识、签署和提交（除磋商文件相应章节已有规定之外，电子竞争性磋商活动的具体操作流程以福建省政府采购网上公开信息系统设定的为准。）</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12.1供应商应当将响应文件密封包装提交，并在外封套上标识项目名称、项目编号、供应商单位名称以及“于 </w:t>
      </w:r>
      <w:r>
        <w:rPr>
          <w:rFonts w:hint="eastAsia" w:ascii="宋体" w:hAnsi="宋体" w:eastAsia="宋体" w:cs="宋体"/>
          <w:color w:val="auto"/>
          <w:highlight w:val="none"/>
          <w:u w:val="single"/>
        </w:rPr>
        <w:t>        </w:t>
      </w:r>
      <w:r>
        <w:rPr>
          <w:rFonts w:hint="eastAsia" w:ascii="宋体" w:hAnsi="宋体" w:eastAsia="宋体" w:cs="宋体"/>
          <w:color w:val="auto"/>
          <w:highlight w:val="none"/>
        </w:rPr>
        <w:t>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12.2供应商应当在磋商文件规定的提交响应文件截止时间前，将首次响应文件密封送达磋商文件规定的指定地点。在截止时间后送达的首次响应文件为无效文件，采购人、采购代理机构或者磋商小组将不予接收。</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12.3供应商在首次响应文件递交截止时间前，可以对其所提交的响应文件进行补充、修改或者撤回，并书面通知采购人、采购代理机构或磋商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磋商须知中定义的“单位负责人”，则还必须提供“单位负责人授权书”），或者加盖供应商单位公章方可生效，否则采购人、采购代理机构或磋商小组将视为无效补充、修改或者撤回。采购人、采购代理机构或磋商小组不接受供应商口头、电话、传真或电子邮件形式提交的补充、修改或者撤回。</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12.4供应商在磋商过程中根据磋商小组要求，提交的有关澄清、说明、补充、更正响应文件以及最后报价响应文件等资料，均应由供应商代表签署（供应商代表如果不是竞争性磋商须知中定义的“单位负责人”，则还必须提供“单位负责人授权书”），或者加盖供应商单位公章。</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12.5除《政府采购竞争性磋商采购方式管理暂行办法》等相关法律法规及财政部门颁布的规范性文件允许的两家供应商进行竞争性磋商采购情形外，首次响应文件递交截止时间后，提交响应文件的供应商不足三家的，本次竞争性磋商活动终止，除采购任务取消情形外，采购人将依法重新组织采购或者采取其他方式采购。</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jc w:val="center"/>
        <w:rPr>
          <w:color w:val="auto"/>
          <w:highlight w:val="none"/>
        </w:rPr>
      </w:pPr>
      <w:r>
        <w:rPr>
          <w:rStyle w:val="16"/>
          <w:rFonts w:hint="eastAsia" w:ascii="宋体" w:hAnsi="宋体" w:eastAsia="宋体" w:cs="宋体"/>
          <w:color w:val="auto"/>
          <w:highlight w:val="none"/>
        </w:rPr>
        <w:t>四、竞争性磋商</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 </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13.评审和磋商基本准则</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13.1对所有供应商的评审和磋商，都采用相同的程序和标准。</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13.2磋商及评审过程将严格按照磋商文件的要求和条件进行，磋商小组将根据供应商的响应文件，按磋商文件规定的磋商程序及评审的标准和方法进行评审、磋商，并推荐成交候选人。</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14.磋商程序以及评审标准和方法</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14.1采购人将根据项目的特点依法组建磋商小组。磋商小组将根据磋商文件规定的程序、评审标准和方法等内容对供应商进行评审、磋商。</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14.2 在进入磋商阶段之前，磋商小组将对供应商提交的首次响应文件中资格证明文件以及其他响应文件是否对磋商文件的要求作出实质性响应进行审查。如果供应商资格审查和实质性响应审查不合格，则其响应文件将被磋商小组否决，按无效处理，不进入磋商阶段，磋商小组将告知有关供应商。</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14.2.1供应商有下列情况之一者，其提交的响应文件将被视为未实质性响应磋商文件要求，磋商小组将否决其响应文件，按无效处理：</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(1)响应文件中提供的资格证明文件不全的；</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(2)响应文件未按磋商文件规定由供应商代表签字，或未按磋商文件规定加盖供应商单位公章的；或供应商代表未获得有效授权的；</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(3)供应商未按磋商文件规定提交磋商保证金的；</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(4)响应文件有效期不满足磋商文件要求的；</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(5)响应内容与磋商采购内容及要求有重大偏离或保留的，限制了采购人的权利或者减少成交人合同项下的义务；（由于磋商项目本身特点，不能详细列明采购标的的技术、服务要求的除外）；</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(6)响应文件中附有采购人无法接受的条件的；</w:t>
      </w:r>
    </w:p>
    <w:p>
      <w:pPr>
        <w:pStyle w:val="11"/>
        <w:widowControl/>
        <w:spacing w:before="75" w:beforeAutospacing="0" w:after="75" w:afterAutospacing="0" w:line="435" w:lineRule="atLeast"/>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rPr>
        <w:t>(7)不符合磋商文件中规定的其它实质性条款（比如：报价超过了磋商文件规定的最高限价）。</w:t>
      </w:r>
    </w:p>
    <w:p>
      <w:pPr>
        <w:pStyle w:val="11"/>
        <w:widowControl/>
        <w:spacing w:before="75" w:beforeAutospacing="0" w:after="75" w:afterAutospacing="0" w:line="435" w:lineRule="atLeast"/>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rPr>
        <w:t>14.2.2其他情形</w:t>
      </w:r>
    </w:p>
    <w:p>
      <w:pPr>
        <w:pStyle w:val="11"/>
        <w:widowControl/>
        <w:spacing w:before="75" w:beforeAutospacing="0" w:after="75" w:afterAutospacing="0" w:line="435" w:lineRule="atLeast"/>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rPr>
        <w:t>包：1 </w:t>
      </w:r>
    </w:p>
    <w:p>
      <w:pPr>
        <w:pStyle w:val="11"/>
        <w:widowControl/>
        <w:spacing w:before="75" w:beforeAutospacing="0" w:after="75" w:afterAutospacing="0" w:line="435" w:lineRule="atLeast"/>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rPr>
        <w:t>包一般情形 </w:t>
      </w:r>
    </w:p>
    <w:p>
      <w:pPr>
        <w:pStyle w:val="11"/>
        <w:widowControl/>
        <w:spacing w:before="75" w:beforeAutospacing="0" w:after="75" w:afterAutospacing="0" w:line="435" w:lineRule="atLeast"/>
        <w:ind w:firstLine="480"/>
        <w:rPr>
          <w:color w:val="auto"/>
          <w:highlight w:val="none"/>
        </w:rPr>
      </w:pPr>
      <w:r>
        <w:rPr>
          <w:rStyle w:val="16"/>
          <w:color w:val="auto"/>
          <w:highlight w:val="none"/>
        </w:rPr>
        <w:t>       </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68"/>
        <w:gridCol w:w="1018"/>
        <w:gridCol w:w="693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序号</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符合审查要求概况</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情形1</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响应文件中提供的资格证明文件不全的；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情形2</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响应文件未按磋商文件规定由供应商代表签字，或未按磋商文件规定加盖供应商单位公章的；或供应商代表未获得有效授权的；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情形3</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供应商未按磋商文件规定提交磋商保证金的；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情形4</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响应文件有效期不满足磋商文件要求的；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情形5</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响应内容与磋商采购内容及要求有重大偏离或保留的，限制了采购人的权利或者减少成交人合同项下的义务；（由于磋商项目本身特点，不能详细列明采购标的的技术、服务要求的除外）；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情形6</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响应文件中附有采购人无法接受的条件的；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7</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情形7</w:t>
            </w:r>
          </w:p>
        </w:tc>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不符合磋商文件中规定的其它实质性条款（比如：报价超过了磋商文件规定的最高限价）。</w:t>
            </w:r>
          </w:p>
        </w:tc>
      </w:tr>
    </w:tbl>
    <w:p>
      <w:pPr>
        <w:widowControl/>
        <w:jc w:val="left"/>
        <w:rPr>
          <w:color w:val="auto"/>
          <w:highlight w:val="none"/>
        </w:rPr>
      </w:pPr>
      <w:r>
        <w:rPr>
          <w:rFonts w:ascii="宋体" w:hAnsi="宋体" w:eastAsia="宋体" w:cs="宋体"/>
          <w:color w:val="auto"/>
          <w:kern w:val="0"/>
          <w:sz w:val="24"/>
          <w:highlight w:val="none"/>
        </w:rPr>
        <w:t>技术符合性</w:t>
      </w:r>
    </w:p>
    <w:tbl>
      <w:tblPr>
        <w:tblStyle w:val="14"/>
        <w:tblW w:w="852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6"/>
        <w:gridCol w:w="73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63" w:hRule="atLeast"/>
        </w:trPr>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情形</w:t>
            </w:r>
          </w:p>
        </w:tc>
        <w:tc>
          <w:tcPr>
            <w:tcW w:w="7353" w:type="dxa"/>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63" w:hRule="atLeast"/>
        </w:trPr>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其他情形</w:t>
            </w:r>
          </w:p>
        </w:tc>
        <w:tc>
          <w:tcPr>
            <w:tcW w:w="7353" w:type="dxa"/>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技术部分实际得分低于技术部分总分值50%的视为无效响应。</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69" w:hRule="atLeast"/>
        </w:trPr>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其他情形</w:t>
            </w:r>
          </w:p>
        </w:tc>
        <w:tc>
          <w:tcPr>
            <w:tcW w:w="7353" w:type="dxa"/>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出现竞争性磋商文件第三章中带“★”项不满足的。</w:t>
            </w:r>
          </w:p>
        </w:tc>
      </w:tr>
    </w:tbl>
    <w:p>
      <w:pPr>
        <w:widowControl/>
        <w:jc w:val="left"/>
        <w:rPr>
          <w:rFonts w:hint="eastAsia" w:ascii="宋体" w:hAnsi="宋体" w:eastAsia="宋体" w:cs="宋体"/>
          <w:color w:val="auto"/>
          <w:kern w:val="0"/>
          <w:sz w:val="24"/>
          <w:highlight w:val="none"/>
          <w:lang w:eastAsia="zh-CN"/>
        </w:rPr>
      </w:pPr>
    </w:p>
    <w:p>
      <w:pPr>
        <w:widowControl/>
        <w:jc w:val="left"/>
        <w:rPr>
          <w:color w:val="auto"/>
          <w:highlight w:val="none"/>
        </w:rPr>
      </w:pPr>
      <w:r>
        <w:rPr>
          <w:rFonts w:ascii="宋体" w:hAnsi="宋体" w:eastAsia="宋体" w:cs="宋体"/>
          <w:color w:val="auto"/>
          <w:kern w:val="0"/>
          <w:sz w:val="24"/>
          <w:highlight w:val="none"/>
        </w:rPr>
        <w:t>商务符合性</w:t>
      </w:r>
    </w:p>
    <w:tbl>
      <w:tblPr>
        <w:tblStyle w:val="14"/>
        <w:tblW w:w="854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6"/>
        <w:gridCol w:w="736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情形</w:t>
            </w:r>
          </w:p>
        </w:tc>
        <w:tc>
          <w:tcPr>
            <w:tcW w:w="7368" w:type="dxa"/>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其他情形</w:t>
            </w:r>
          </w:p>
        </w:tc>
        <w:tc>
          <w:tcPr>
            <w:tcW w:w="7368" w:type="dxa"/>
          </w:tcPr>
          <w:p>
            <w:pPr>
              <w:pStyle w:val="19"/>
              <w:keepNext w:val="0"/>
              <w:keepLines w:val="0"/>
              <w:pageBreakBefore w:val="0"/>
              <w:kinsoku/>
              <w:wordWrap/>
              <w:overflowPunct/>
              <w:topLinePunct w:val="0"/>
              <w:autoSpaceDE/>
              <w:autoSpaceDN/>
              <w:bidi w:val="0"/>
              <w:adjustRightInd/>
              <w:snapToGrid/>
              <w:spacing w:line="454"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响应文件不满足磋商文件“第三章 三、商务条件”的各项要求的。</w:t>
            </w:r>
          </w:p>
        </w:tc>
      </w:tr>
    </w:tbl>
    <w:p>
      <w:pPr>
        <w:pStyle w:val="19"/>
        <w:jc w:val="left"/>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附加符合性：无</w:t>
      </w:r>
    </w:p>
    <w:p>
      <w:pPr>
        <w:pStyle w:val="19"/>
        <w:jc w:val="left"/>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价格符合性</w:t>
      </w:r>
    </w:p>
    <w:tbl>
      <w:tblPr>
        <w:tblStyle w:val="14"/>
        <w:tblW w:w="854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94"/>
        <w:gridCol w:w="73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94" w:type="dxa"/>
          </w:tcPr>
          <w:p>
            <w:pPr>
              <w:pStyle w:val="19"/>
              <w:jc w:val="left"/>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 xml:space="preserve"> 情形</w:t>
            </w:r>
          </w:p>
        </w:tc>
        <w:tc>
          <w:tcPr>
            <w:tcW w:w="7350" w:type="dxa"/>
          </w:tcPr>
          <w:p>
            <w:pPr>
              <w:pStyle w:val="19"/>
              <w:jc w:val="left"/>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94" w:type="dxa"/>
          </w:tcPr>
          <w:p>
            <w:pPr>
              <w:pStyle w:val="19"/>
              <w:jc w:val="left"/>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其他情形</w:t>
            </w:r>
          </w:p>
        </w:tc>
        <w:tc>
          <w:tcPr>
            <w:tcW w:w="7350" w:type="dxa"/>
          </w:tcPr>
          <w:p>
            <w:pPr>
              <w:pStyle w:val="19"/>
              <w:jc w:val="left"/>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如果供应商的最后报价明显低于其他供应商最后报价，使得其最后报价有可能影响商品或服务质量或者不能诚信履约的，供应商应当按照磋商小组要求，在规定时间内作出书面说明，必要时提交相关证明材料；供应商不能合理说明其报价合理性的，磋商小组可以做无效响应文件和无效报价处理。</w:t>
            </w:r>
          </w:p>
        </w:tc>
      </w:tr>
    </w:tbl>
    <w:p>
      <w:pPr>
        <w:widowControl/>
        <w:ind w:firstLine="480" w:firstLineChars="200"/>
        <w:jc w:val="left"/>
        <w:rPr>
          <w:rFonts w:hint="eastAsia" w:ascii="宋体" w:hAnsi="宋体" w:eastAsia="宋体" w:cs="宋体"/>
          <w:color w:val="auto"/>
          <w:kern w:val="0"/>
          <w:sz w:val="24"/>
          <w:highlight w:val="none"/>
        </w:rPr>
      </w:pPr>
    </w:p>
    <w:p>
      <w:pPr>
        <w:widowControl/>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磋商小组决定供应商的响应性只根据响应文件本身的内容，而不寻求其他的外部证据。</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14.3磋商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14.4只有资格审查和实质性响应审查合格的供应商才能进入磋商阶段。磋商小组所有成员将集中与单一供应商分别进行磋商，并给予所有参加磋商的合格供应商平等的磋商机会。磋商过程中，磋商小组可以根据磋商文件和磋商情况实质性变动采购需求中的技术、服务要求以及合同草案条款，但不得变动竞争性磋商文件中的其他内容。实质性变动的内容，须经采购人代表确认。磋商过程中对磋商文件作出的实质性变动是磋商文件的有效组成部分，磋商小组将及时以书面形式同时通知所有参加磋商的供应商。根据采购项目的特点和需要，在磋商过程中可能发生实质性变动的内容详见竞争性磋商须知前附表第</w:t>
      </w:r>
      <w:r>
        <w:rPr>
          <w:rFonts w:hint="eastAsia" w:ascii="宋体" w:hAnsi="宋体" w:eastAsia="宋体" w:cs="宋体"/>
          <w:color w:val="auto"/>
          <w:highlight w:val="none"/>
          <w:u w:val="single"/>
        </w:rPr>
        <w:t>8</w:t>
      </w:r>
      <w:r>
        <w:rPr>
          <w:rFonts w:hint="eastAsia" w:ascii="宋体" w:hAnsi="宋体" w:eastAsia="宋体" w:cs="宋体"/>
          <w:color w:val="auto"/>
          <w:highlight w:val="none"/>
        </w:rPr>
        <w:t>项。</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14.5合格供应商应当按照磋商文件的变动情况和磋商小组的要求提交补充响应文件（首次响应文件中已经提交过的如资格证明文件等资料，不用重新提供），并由供应商代表签字或加盖供应商单位公章。供应商代表如果不是竞争性磋商须知中定义的“单位负责人”，则还必须提供“单位负责人授权书”。供应商为自然人的，应当由本人签字并附身份证明。</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14.6磋商文件能够详细列明采购标的的技术、服务要求的，磋商结束后，磋商小组应当要求所有实质性响应的合格供应商在规定时间内提交最后报价。属于《政府采购竞争性磋商采购方式管理暂行办法》等相关法律法规及财政部门颁布的规范性文件允许的两家供应商进行竞争性磋商采购情形，则提交最后报价的供应商可以为2家。</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  14.7磋商文件不能详细列明采购标的的技术、服务要求，需经磋商由供应商提供最终设计方案或解决方案的，磋商结束后，磋商小组应当按照少数服从多数的原则投票推荐3家及以上供应商的设计方案或者解决方案，具体推荐数量和投票细则等内容按照“竞争性磋商须知前附表”中专项附件：“评审的标准和方法”的相关条款规定执行，并要求其在规定时间内提交最后报价。属于《政府采购竞争性磋商采购方式管理暂行办法》等相关法律法规及财政部门颁布的规范性文件允许的两家供应商进行竞争性磋商采购情形，则提交最后报价的供应商可以为2家。</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  14.8最后报价是供应商响应文件的有效组成部分。如果供应商的最后报价明显低于其他最后报价，使得其最后报价有可能影响商品或服务质量或者不能诚信履约的，供应商应当按照磋商小组要求，在规定时间内作出书面说明，必要时提交相关证明材料；供应商不能合理说明其报价合理性的，磋商小组可以做无效响应文件和无效报价处理。</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14.9磋商小组将采用综合评分法对提交最后报价的供应商的响应文件和最后报价进行综合评分，具体评审的标准和方法详见竞争性磋商须知前附表第9项。磋商小组根据综合评分情况，按照评审得分由高到低顺序推荐3名及以上成交候选供应商，并编写评审报告。属于《政府采购竞争性磋商采购方式管理暂行办法》等相关法律法规及财政部门颁布的规范性文件允许的两家供应商进行竞争性磋商采购情形，则可以按照评审得分由高到低顺序推荐2名成交候选供应商。如果成交候选供应商出现并列相同的评审得分，则相应处理方式按照“竞争性磋商须知前附表”中专项附件：“评审的标准和方法”的相关条款规定执行。</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14.10供应商提交的响应文件和资料将给予保密，但不退回（有关证件或证照的原件除外）。</w:t>
      </w:r>
    </w:p>
    <w:p>
      <w:pPr>
        <w:pStyle w:val="11"/>
        <w:widowControl/>
        <w:spacing w:before="75" w:beforeAutospacing="0" w:after="75" w:afterAutospacing="0" w:line="435" w:lineRule="atLeast"/>
        <w:rPr>
          <w:color w:val="auto"/>
          <w:highlight w:val="none"/>
        </w:rPr>
      </w:pPr>
      <w:r>
        <w:rPr>
          <w:color w:val="auto"/>
          <w:highlight w:val="none"/>
        </w:rPr>
        <w:t> </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jc w:val="center"/>
        <w:rPr>
          <w:color w:val="auto"/>
          <w:highlight w:val="none"/>
        </w:rPr>
      </w:pPr>
      <w:r>
        <w:rPr>
          <w:rStyle w:val="16"/>
          <w:rFonts w:hint="eastAsia" w:ascii="宋体" w:hAnsi="宋体" w:eastAsia="宋体" w:cs="宋体"/>
          <w:color w:val="auto"/>
          <w:highlight w:val="none"/>
        </w:rPr>
        <w:t>五、合同授予</w:t>
      </w:r>
    </w:p>
    <w:p>
      <w:pPr>
        <w:pStyle w:val="11"/>
        <w:widowControl/>
        <w:spacing w:before="75" w:beforeAutospacing="0" w:after="75" w:afterAutospacing="0" w:line="435" w:lineRule="atLeast"/>
        <w:jc w:val="center"/>
        <w:rPr>
          <w:color w:val="auto"/>
          <w:highlight w:val="none"/>
        </w:rPr>
      </w:pPr>
      <w:r>
        <w:rPr>
          <w:rStyle w:val="16"/>
          <w:rFonts w:hint="eastAsia" w:ascii="宋体" w:hAnsi="宋体" w:eastAsia="宋体" w:cs="宋体"/>
          <w:color w:val="auto"/>
          <w:highlight w:val="none"/>
        </w:rPr>
        <w:t> </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15.授予合同的准则：</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15.1除不可抗力等因素外，合同将授予响应文件符合竞争性磋商文件要求，能够圆满地履行合同，且被磋商小组推荐为第一成交候选人的供应商。</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15.2 政府采购合同履行中，采购人需追加与合同标的相同的货物、工程或者服务的，在不改变合同其他条款的前提下，可以与成交人协商签订补充合同，但所有补充合同的采购金额不得超过原合同采购金额的百分之十。</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15.3为维护国家利益和社会公共利益，最低报价不是被授予合同的绝对保证。</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16.确定成交供应商：</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16.1采购人委托代理机构组织竞争性磋商采购活动的，采购代理机构在评审结束后2个工作日内将评审报告送采购人确认。</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16.2采购人在收到评审报告后5个工作日内，从评审报告提出的成交候选人中，按照综合评分得分排序由高到低的原则确定成交人，也可以书面授权磋商小组直接确定成交人。采购人逾期未确定成交人且不提出异议的，视为确定评审报告提出的排序第一的供应商为成交人。</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17.成交通知:</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17.1采购人或者采购代理机构在成交人确定后2个工作日内，在省级以上财政部门指定的媒体上公告成交结果，同时向成交人发出成交通知书。采用书面推荐供应商参加采购活动的，还将公告采购人和评审专家的推荐意见。</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17.2成交通知书对采购人和成交人具有同等法律效力。除不可抗力因素或政策原因外，成交通知书发出后，采购人改变成交结果，或者成交人拒绝签订政府采购合同的，均应当承担相应的法律责任。未成交人对成交结果公告如果有异议的，应当自成交结果公告刊登之日起7个工作日内，以书面形式向采购人或采购代理机构提出质疑，有关质疑、投诉的相关规定和要求，按照《中华人民共和国政府采购法》、《中华人民共和国政府采购法实施条例》、有关财政部规章等法律文件规定执行。</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18.签订合同：</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  18.1采购人与成交人应当在成交通知书发出之日起30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人应当按照成交通知书的规定和要求，及时与采购人签订合同。</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18.2竞争性磋商文件、成交人的响应文件及其有关澄清承诺文件等，均为签订政府采购合同的依据和组成部分。</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18.3采购人不得向成交人提出超出竞争性磋商文件以外的任何要求作为签订合同的条件，不得与成交人订立背离竞争性磋商文件确定的合同文本以及采购标的、规格型号、采购金额、采购数量、技术和服务要求等实质性内容的协议。</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jc w:val="center"/>
        <w:rPr>
          <w:color w:val="auto"/>
          <w:highlight w:val="none"/>
        </w:rPr>
      </w:pPr>
      <w:r>
        <w:rPr>
          <w:rStyle w:val="16"/>
          <w:rFonts w:hint="eastAsia" w:ascii="宋体" w:hAnsi="宋体" w:eastAsia="宋体" w:cs="宋体"/>
          <w:color w:val="auto"/>
          <w:highlight w:val="none"/>
        </w:rPr>
        <w:t>六、询问、质疑与投诉</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19.询问</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19.1潜在供应商或供应商对本次采购活动的有关事项若有疑问，可向采购人或采购代理机构提出询问，采购人或采购代理机构将按照政府采购法及实施条例的有关规定进行答复。</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20.质疑</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20.1质疑应在政府采购法及实施条例规定的时效内提出，并符合下列条件：</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20.1.1对磋商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20.1.2质疑人应提交质疑函原件。</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20.1.3质疑函应包括下列主要内容：</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①质疑人的基本信息，至少包括：全称、地址、邮政编码、联系人及联系电话等；适合自然人参加磋商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②所质疑项目的基本信息，至少包括：项目编号、项目名称等；</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  ③所质疑的具体事项（以下简称：“质疑事项”）；</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④质疑人自身权益受到损害的事实依据和证明材料，至少包括：</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a1所质疑的具体事项事实存在的证明材料；</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a2所质疑的具体事项事实导致质疑人自身权益受到损害的证明材料，如：采购文件、采购过程或成交结果违法违规，损害自已合法权益等证明材料；</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   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⑤针对质疑事项提出的明确请求和法律依据，</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前述明确请求指质疑人提出质疑的目的、希望采购人或采购代理机构对其质疑作出的处理结果，如：暂停采购活动、修改磋商文件、停止或纠正违法违规行为、成交结果无效、废标、重新采购等，质疑人提出质疑请求还应当对相应的法律依据进行说明。</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⑥提出质疑的日期以及质疑人代表联系方式，至少包括：姓名、手机、电子信箱、邮寄地址等。</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20.2对不符合前文第20.1条规定的质疑，采购人或采购代理机构将按照下列规定进行处理：</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  20.2.1超过质疑时效提交的或者质疑人不是直接参与所质疑项目采购活动的供应商，书面告知质疑人其质疑不成立的原因和理由。</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20.2.2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20.2.3质疑人修改、补充质疑函超过质疑时效提交的按20.2.1款处理。供应商提交质疑函时，要认真阅读本章第20条关于质疑的相关规定，以免内容或资料不齐，需要修改补充而延误时间。</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20.3对符合前文第20.1条规定的质疑，采购人或采购代理机构将按照政府采购法及实施条例的有关规定进行答复。</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21.投诉</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21.1若对质疑答复不满意或质疑答复未在答复期限内作出，质疑人可在答复期限届满之日起15个工作日内向磋商文件中载明的监督管理部门投诉。</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21.2投诉应有明确的请求和必要的证明材料，投诉的事项不得超出已质疑事项的范围。</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jc w:val="center"/>
        <w:rPr>
          <w:color w:val="auto"/>
          <w:highlight w:val="none"/>
        </w:rPr>
      </w:pPr>
      <w:r>
        <w:rPr>
          <w:rStyle w:val="16"/>
          <w:rFonts w:hint="eastAsia" w:ascii="宋体" w:hAnsi="宋体" w:eastAsia="宋体" w:cs="宋体"/>
          <w:color w:val="auto"/>
          <w:highlight w:val="none"/>
        </w:rPr>
        <w:t>七、有关信息公告和监督部门</w:t>
      </w:r>
    </w:p>
    <w:p>
      <w:pPr>
        <w:pStyle w:val="11"/>
        <w:widowControl/>
        <w:spacing w:before="75" w:beforeAutospacing="0" w:after="75" w:afterAutospacing="0" w:line="435" w:lineRule="atLeast"/>
        <w:jc w:val="center"/>
        <w:rPr>
          <w:color w:val="auto"/>
          <w:highlight w:val="none"/>
        </w:rPr>
      </w:pPr>
      <w:r>
        <w:rPr>
          <w:rStyle w:val="16"/>
          <w:rFonts w:hint="eastAsia" w:ascii="宋体" w:hAnsi="宋体" w:eastAsia="宋体" w:cs="宋体"/>
          <w:color w:val="auto"/>
          <w:highlight w:val="none"/>
        </w:rPr>
        <w:t> </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22.政府采购信息公告媒体</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22.1本项目的有关信息，包括但不限于采购公告、更正公告（若有）、磋商文件、磋商文件的澄清或修改（若有）、成交公告、终止公告（若有）、废标公告（若有）等都将在磋商文件载明的指定媒体发布。潜在供应商或供应商务必随时关注，以免遗漏。</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22.2信息公告指定媒体：详见竞争性磋商须知前附表第</w:t>
      </w:r>
      <w:r>
        <w:rPr>
          <w:rFonts w:hint="eastAsia" w:ascii="宋体" w:hAnsi="宋体" w:eastAsia="宋体" w:cs="宋体"/>
          <w:color w:val="auto"/>
          <w:highlight w:val="none"/>
          <w:u w:val="single"/>
        </w:rPr>
        <w:t>11</w:t>
      </w:r>
      <w:r>
        <w:rPr>
          <w:rFonts w:hint="eastAsia" w:ascii="宋体" w:hAnsi="宋体" w:eastAsia="宋体" w:cs="宋体"/>
          <w:color w:val="auto"/>
          <w:highlight w:val="none"/>
        </w:rPr>
        <w:t>项。</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23.监督管理部门</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23.1磋商采购活动的监督管理部门详见竞争性磋商须知前附表第</w:t>
      </w:r>
      <w:r>
        <w:rPr>
          <w:rFonts w:hint="eastAsia" w:ascii="宋体" w:hAnsi="宋体" w:eastAsia="宋体" w:cs="宋体"/>
          <w:color w:val="auto"/>
          <w:highlight w:val="none"/>
          <w:u w:val="single"/>
        </w:rPr>
        <w:t>12</w:t>
      </w:r>
      <w:r>
        <w:rPr>
          <w:rFonts w:hint="eastAsia" w:ascii="宋体" w:hAnsi="宋体" w:eastAsia="宋体" w:cs="宋体"/>
          <w:color w:val="auto"/>
          <w:highlight w:val="none"/>
        </w:rPr>
        <w:t>项。</w:t>
      </w:r>
    </w:p>
    <w:p>
      <w:pPr>
        <w:pStyle w:val="11"/>
        <w:widowControl/>
        <w:spacing w:before="75" w:beforeAutospacing="0" w:after="75" w:afterAutospacing="0" w:line="435" w:lineRule="atLeast"/>
        <w:jc w:val="center"/>
        <w:rPr>
          <w:color w:val="auto"/>
          <w:highlight w:val="none"/>
        </w:rPr>
      </w:pPr>
      <w:r>
        <w:rPr>
          <w:rStyle w:val="16"/>
          <w:rFonts w:hint="eastAsia" w:ascii="宋体" w:hAnsi="宋体" w:eastAsia="宋体" w:cs="宋体"/>
          <w:color w:val="auto"/>
          <w:highlight w:val="none"/>
        </w:rPr>
        <w:t> </w:t>
      </w:r>
    </w:p>
    <w:p>
      <w:pPr>
        <w:pStyle w:val="11"/>
        <w:widowControl/>
        <w:spacing w:before="75" w:beforeAutospacing="0" w:after="75" w:afterAutospacing="0" w:line="435" w:lineRule="atLeast"/>
        <w:jc w:val="center"/>
        <w:rPr>
          <w:color w:val="auto"/>
          <w:highlight w:val="none"/>
        </w:rPr>
      </w:pPr>
      <w:r>
        <w:rPr>
          <w:rStyle w:val="16"/>
          <w:rFonts w:hint="eastAsia" w:ascii="宋体" w:hAnsi="宋体" w:eastAsia="宋体" w:cs="宋体"/>
          <w:color w:val="auto"/>
          <w:highlight w:val="none"/>
        </w:rPr>
        <w:t>八、根据采购项目特点或政策需要补充的其他内容</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24.履约保证金</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24.1采购人可以根据项目特点和需要，确定是否要求成交人在合同签订前，按照磋商文件规定的时间、形式、金额提交履约保证金，履约保证金的数额不超过中标合同金额的10%，具体详见磋商须知前附表第</w:t>
      </w:r>
      <w:r>
        <w:rPr>
          <w:rFonts w:hint="eastAsia" w:ascii="宋体" w:hAnsi="宋体" w:eastAsia="宋体" w:cs="宋体"/>
          <w:color w:val="auto"/>
          <w:highlight w:val="none"/>
          <w:u w:val="single"/>
        </w:rPr>
        <w:t>13</w:t>
      </w:r>
      <w:r>
        <w:rPr>
          <w:rFonts w:hint="eastAsia" w:ascii="宋体" w:hAnsi="宋体" w:eastAsia="宋体" w:cs="宋体"/>
          <w:color w:val="auto"/>
          <w:highlight w:val="none"/>
        </w:rPr>
        <w:t>项规定。</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24.2磋商文件要求在合同签订前提交履约保证金，如果成交人无故拖延或者拒不提交履约保证金的，则视为成交人拒绝与采购人签订合同，该成交人将承担违法行为的法律责任。</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25.其他新增内容：</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根据采购项目特点或政策需要补充的其他新增内容详见竞争性磋商须知前附表第</w:t>
      </w:r>
      <w:r>
        <w:rPr>
          <w:rFonts w:hint="eastAsia" w:ascii="宋体" w:hAnsi="宋体" w:eastAsia="宋体" w:cs="宋体"/>
          <w:color w:val="auto"/>
          <w:highlight w:val="none"/>
          <w:u w:val="single"/>
        </w:rPr>
        <w:t>14</w:t>
      </w:r>
      <w:r>
        <w:rPr>
          <w:rFonts w:hint="eastAsia" w:ascii="宋体" w:hAnsi="宋体" w:eastAsia="宋体" w:cs="宋体"/>
          <w:color w:val="auto"/>
          <w:highlight w:val="none"/>
        </w:rPr>
        <w:t>项。</w:t>
      </w:r>
    </w:p>
    <w:p>
      <w:pPr>
        <w:rPr>
          <w:rStyle w:val="16"/>
          <w:rFonts w:ascii="宋体" w:hAnsi="宋体" w:eastAsia="宋体" w:cs="宋体"/>
          <w:color w:val="auto"/>
          <w:sz w:val="36"/>
          <w:szCs w:val="36"/>
          <w:highlight w:val="none"/>
        </w:rPr>
      </w:pPr>
      <w:r>
        <w:rPr>
          <w:rStyle w:val="16"/>
          <w:rFonts w:hint="eastAsia" w:ascii="宋体" w:hAnsi="宋体" w:eastAsia="宋体" w:cs="宋体"/>
          <w:color w:val="auto"/>
          <w:sz w:val="36"/>
          <w:szCs w:val="36"/>
          <w:highlight w:val="none"/>
        </w:rPr>
        <w:br w:type="page"/>
      </w:r>
    </w:p>
    <w:p>
      <w:pPr>
        <w:pStyle w:val="11"/>
        <w:widowControl/>
        <w:spacing w:before="75" w:beforeAutospacing="0" w:after="75" w:afterAutospacing="0"/>
        <w:jc w:val="center"/>
        <w:rPr>
          <w:color w:val="auto"/>
          <w:highlight w:val="none"/>
        </w:rPr>
      </w:pPr>
      <w:r>
        <w:rPr>
          <w:rStyle w:val="16"/>
          <w:rFonts w:hint="eastAsia" w:ascii="宋体" w:hAnsi="宋体" w:eastAsia="宋体" w:cs="宋体"/>
          <w:color w:val="auto"/>
          <w:sz w:val="36"/>
          <w:szCs w:val="36"/>
          <w:highlight w:val="none"/>
        </w:rPr>
        <w:t>第三章  采购内容及要求</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一、（根据本项目实际情况，填写“采购标的”或“项目概况”）</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color w:val="auto"/>
          <w:highlight w:val="none"/>
        </w:rPr>
        <w:t>1.本项目为福建省公安厅应急物资储备仓库围墙修复工程，供应商报价应包括：分项工程费、措施项目费、其他项目费、规费,货物的制造、包装、运输（送至采购人指定地点）,实施过程中所需的一切人工、材料、物耗、工具、安装、装卸,保险和安装调试、验收、检验、税金、维护维修等,以及相关责任、义务和风险等一切费用，验收、技术服务、相关文件的提交、质保期免费保修、维护、采购代理服务费等一切费用。</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color w:val="auto"/>
          <w:highlight w:val="none"/>
        </w:rPr>
        <w:t>2.工程建设地点： 福州市</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color w:val="auto"/>
          <w:highlight w:val="none"/>
        </w:rPr>
        <w:t>3.承包方式：施工总承包。</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color w:val="auto"/>
          <w:highlight w:val="none"/>
        </w:rPr>
        <w:t>4.投标时供应商首次报价和最后报价只需填报总金额，无须提交详细报价书（即已标价工程量清单）。成交后已标价工程量清单中暂列金</w:t>
      </w:r>
      <w:r>
        <w:rPr>
          <w:rFonts w:hint="eastAsia" w:ascii="宋体" w:hAnsi="宋体" w:eastAsia="宋体" w:cs="宋体"/>
          <w:color w:val="auto"/>
          <w:highlight w:val="none"/>
          <w:lang w:eastAsia="zh-CN"/>
        </w:rPr>
        <w:t>额、安全文明施工费</w:t>
      </w:r>
      <w:r>
        <w:rPr>
          <w:rFonts w:hint="eastAsia" w:ascii="宋体" w:hAnsi="宋体" w:eastAsia="宋体" w:cs="宋体"/>
          <w:color w:val="auto"/>
          <w:highlight w:val="none"/>
        </w:rPr>
        <w:t>按照招标控制价列明暂列金额</w:t>
      </w:r>
      <w:r>
        <w:rPr>
          <w:rFonts w:hint="eastAsia" w:ascii="宋体" w:hAnsi="宋体" w:eastAsia="宋体" w:cs="宋体"/>
          <w:color w:val="auto"/>
          <w:highlight w:val="none"/>
          <w:lang w:eastAsia="zh-CN"/>
        </w:rPr>
        <w:t>、安全文明施工费</w:t>
      </w:r>
      <w:r>
        <w:rPr>
          <w:rFonts w:hint="eastAsia" w:ascii="宋体" w:hAnsi="宋体" w:eastAsia="宋体" w:cs="宋体"/>
          <w:color w:val="auto"/>
          <w:highlight w:val="none"/>
        </w:rPr>
        <w:t>为准。分部分项（包括分部分项内所有清单子目综合单价及定额子目）及措施费均按统一下浮率下浮后计取，其余计算规则及事项说明均按采购人提供的招标控制价、工程量清单、招标控制价及工程量清单的说明列明为准。其中成交下浮率=1-[（最后报价金额-暂列金-安全文明施工费）/(最高限价-暂列金-安全文明施费)*100%]，下浮率按百分数表示，保留小数点两位。</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color w:val="auto"/>
          <w:highlight w:val="none"/>
        </w:rPr>
        <w:t>5.成交人不得转包他人，若发现转包，采购人有权终止协议，并由成交人承担相关责任。</w:t>
      </w:r>
    </w:p>
    <w:p>
      <w:pPr>
        <w:pStyle w:val="11"/>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二、技术和服务要求    </w:t>
      </w:r>
    </w:p>
    <w:p>
      <w:pPr>
        <w:pStyle w:val="11"/>
        <w:widowControl/>
        <w:spacing w:before="75" w:beforeAutospacing="0" w:after="75" w:afterAutospacing="0" w:line="495" w:lineRule="atLeast"/>
        <w:ind w:firstLine="480"/>
        <w:rPr>
          <w:rFonts w:hint="eastAsia" w:ascii="宋体" w:hAnsi="宋体" w:eastAsia="宋体" w:cs="宋体"/>
          <w:color w:val="auto"/>
          <w:highlight w:val="none"/>
          <w:lang w:eastAsia="zh-CN"/>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项号1</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 xml:space="preserve">1.采购范围和内容： </w:t>
      </w:r>
      <w:r>
        <w:rPr>
          <w:rFonts w:hint="eastAsia" w:ascii="宋体" w:hAnsi="宋体" w:eastAsia="宋体" w:cs="宋体"/>
          <w:color w:val="auto"/>
          <w:highlight w:val="none"/>
          <w:u w:val="single"/>
        </w:rPr>
        <w:t>福建省公安厅应急物资储备仓库围墙修复工程，详见招标图纸、招标控制价和工程量清单及编制说明，具体以招标图纸为依据，以采购人提供的工程量清单为准。</w:t>
      </w:r>
    </w:p>
    <w:p>
      <w:pPr>
        <w:pStyle w:val="11"/>
        <w:widowControl/>
        <w:spacing w:before="75" w:beforeAutospacing="0" w:after="75" w:afterAutospacing="0" w:line="495" w:lineRule="atLeast"/>
        <w:ind w:firstLine="480"/>
        <w:rPr>
          <w:rFonts w:hint="eastAsia" w:ascii="宋体" w:hAnsi="宋体" w:eastAsia="宋体" w:cs="宋体"/>
          <w:color w:val="auto"/>
          <w:highlight w:val="none"/>
          <w:u w:val="single"/>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项号2</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 xml:space="preserve">2.工期要求：总工期为 </w:t>
      </w:r>
      <w:r>
        <w:rPr>
          <w:rFonts w:hint="eastAsia" w:ascii="宋体" w:hAnsi="宋体" w:eastAsia="宋体" w:cs="宋体"/>
          <w:color w:val="auto"/>
          <w:highlight w:val="none"/>
          <w:u w:val="single"/>
        </w:rPr>
        <w:t>60</w:t>
      </w:r>
      <w:r>
        <w:rPr>
          <w:rFonts w:hint="eastAsia" w:ascii="宋体" w:hAnsi="宋体" w:eastAsia="宋体" w:cs="宋体"/>
          <w:color w:val="auto"/>
          <w:highlight w:val="none"/>
        </w:rPr>
        <w:t>个日历天；逾期竣工违约金的计算方法：总工期每延误一天违约金为人民币</w:t>
      </w:r>
      <w:r>
        <w:rPr>
          <w:rFonts w:hint="eastAsia" w:ascii="宋体" w:hAnsi="宋体" w:eastAsia="宋体" w:cs="宋体"/>
          <w:color w:val="auto"/>
          <w:highlight w:val="none"/>
          <w:u w:val="single"/>
        </w:rPr>
        <w:t xml:space="preserve"> 5000 </w:t>
      </w:r>
      <w:r>
        <w:rPr>
          <w:rFonts w:hint="eastAsia" w:ascii="宋体" w:hAnsi="宋体" w:eastAsia="宋体" w:cs="宋体"/>
          <w:color w:val="auto"/>
          <w:highlight w:val="none"/>
        </w:rPr>
        <w:t>元，</w:t>
      </w:r>
      <w:r>
        <w:rPr>
          <w:rFonts w:hint="eastAsia" w:ascii="宋体" w:hAnsi="宋体" w:eastAsia="宋体" w:cs="宋体"/>
          <w:color w:val="auto"/>
          <w:highlight w:val="none"/>
          <w:u w:val="single"/>
        </w:rPr>
        <w:t>采购人有权要求成交人到采购人财务处另行缴纳或履约担保金中扣减，延误在15天以上，采购人有权解除合同，同时成交人赔偿因解除合同给采购人造成的损失。</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项号3</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因成交人原因造成工期延误，逾期竣工违约金的上限：</w:t>
      </w:r>
      <w:r>
        <w:rPr>
          <w:rFonts w:hint="eastAsia" w:ascii="宋体" w:hAnsi="宋体" w:eastAsia="宋体" w:cs="宋体"/>
          <w:color w:val="auto"/>
          <w:highlight w:val="none"/>
          <w:u w:val="single"/>
        </w:rPr>
        <w:t>合同价款的10％</w:t>
      </w:r>
      <w:r>
        <w:rPr>
          <w:rFonts w:hint="eastAsia" w:ascii="宋体" w:hAnsi="宋体" w:eastAsia="宋体" w:cs="宋体"/>
          <w:color w:val="auto"/>
          <w:highlight w:val="none"/>
        </w:rPr>
        <w:t>。</w:t>
      </w:r>
    </w:p>
    <w:p>
      <w:pPr>
        <w:pStyle w:val="11"/>
        <w:widowControl/>
        <w:spacing w:before="75" w:beforeAutospacing="0" w:after="75" w:afterAutospacing="0" w:line="495" w:lineRule="atLeast"/>
        <w:ind w:firstLine="480"/>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项号4</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4.</w:t>
      </w:r>
      <w:r>
        <w:rPr>
          <w:rFonts w:hint="eastAsia" w:ascii="宋体" w:hAnsi="宋体" w:eastAsia="宋体" w:cs="宋体"/>
          <w:color w:val="auto"/>
          <w:sz w:val="24"/>
          <w:szCs w:val="24"/>
          <w:highlight w:val="none"/>
          <w:shd w:val="clear" w:fill="FFFFFF"/>
        </w:rPr>
        <w:t>施工现场管理人员，应满足</w:t>
      </w:r>
      <w:r>
        <w:rPr>
          <w:rFonts w:hint="eastAsia" w:ascii="宋体" w:hAnsi="宋体" w:eastAsia="宋体" w:cs="宋体"/>
          <w:color w:val="auto"/>
          <w:sz w:val="24"/>
          <w:szCs w:val="24"/>
          <w:highlight w:val="none"/>
          <w:shd w:val="clear" w:fill="FFFFFF"/>
          <w:lang w:eastAsia="zh-CN"/>
        </w:rPr>
        <w:t>采购</w:t>
      </w:r>
      <w:r>
        <w:rPr>
          <w:rFonts w:hint="eastAsia" w:ascii="宋体" w:hAnsi="宋体" w:eastAsia="宋体" w:cs="宋体"/>
          <w:color w:val="auto"/>
          <w:sz w:val="24"/>
          <w:szCs w:val="24"/>
          <w:highlight w:val="none"/>
          <w:shd w:val="clear" w:fill="FFFFFF"/>
        </w:rPr>
        <w:t>文件的人员岗位和数量要求</w:t>
      </w:r>
      <w:r>
        <w:rPr>
          <w:rFonts w:hint="eastAsia" w:ascii="宋体" w:hAnsi="宋体" w:eastAsia="宋体" w:cs="宋体"/>
          <w:color w:val="auto"/>
          <w:sz w:val="24"/>
          <w:szCs w:val="24"/>
          <w:highlight w:val="none"/>
          <w:shd w:val="clear" w:fill="FFFFFF"/>
          <w:lang w:eastAsia="zh-CN"/>
        </w:rPr>
        <w:t>，</w:t>
      </w:r>
      <w:r>
        <w:rPr>
          <w:rFonts w:hint="eastAsia" w:ascii="宋体" w:hAnsi="宋体" w:eastAsia="宋体" w:cs="宋体"/>
          <w:color w:val="auto"/>
          <w:kern w:val="0"/>
          <w:sz w:val="24"/>
          <w:szCs w:val="24"/>
          <w:highlight w:val="none"/>
          <w:shd w:val="clear" w:fill="FFFFFF"/>
          <w:lang w:eastAsia="zh-CN"/>
        </w:rPr>
        <w:t>供应商成交</w:t>
      </w:r>
      <w:r>
        <w:rPr>
          <w:rFonts w:hint="eastAsia" w:ascii="宋体" w:hAnsi="宋体" w:eastAsia="宋体" w:cs="宋体"/>
          <w:color w:val="auto"/>
          <w:kern w:val="0"/>
          <w:sz w:val="24"/>
          <w:szCs w:val="24"/>
          <w:highlight w:val="none"/>
          <w:shd w:val="clear" w:fill="FFFFFF"/>
        </w:rPr>
        <w:t>后，应按照</w:t>
      </w:r>
      <w:r>
        <w:rPr>
          <w:rFonts w:hint="eastAsia" w:ascii="宋体" w:hAnsi="宋体" w:eastAsia="宋体" w:cs="宋体"/>
          <w:color w:val="auto"/>
          <w:kern w:val="0"/>
          <w:sz w:val="24"/>
          <w:szCs w:val="24"/>
          <w:highlight w:val="none"/>
          <w:shd w:val="clear" w:fill="FFFFFF"/>
          <w:lang w:eastAsia="zh-CN"/>
        </w:rPr>
        <w:t>响应文件承诺</w:t>
      </w:r>
      <w:r>
        <w:rPr>
          <w:rFonts w:hint="eastAsia" w:ascii="宋体" w:hAnsi="宋体" w:eastAsia="宋体" w:cs="宋体"/>
          <w:color w:val="auto"/>
          <w:kern w:val="0"/>
          <w:sz w:val="24"/>
          <w:szCs w:val="24"/>
          <w:highlight w:val="none"/>
          <w:shd w:val="clear" w:fill="FFFFFF"/>
        </w:rPr>
        <w:t>派出项目部施工现场管理人员，</w:t>
      </w:r>
      <w:r>
        <w:rPr>
          <w:rFonts w:hint="eastAsia" w:ascii="宋体" w:hAnsi="宋体" w:eastAsia="宋体" w:cs="宋体"/>
          <w:color w:val="auto"/>
          <w:kern w:val="0"/>
          <w:sz w:val="24"/>
          <w:szCs w:val="24"/>
          <w:highlight w:val="none"/>
          <w:shd w:val="clear" w:fill="FFFFFF"/>
          <w:lang w:eastAsia="zh-CN"/>
        </w:rPr>
        <w:t>采购人有权要求</w:t>
      </w:r>
      <w:r>
        <w:rPr>
          <w:rFonts w:hint="eastAsia" w:ascii="宋体" w:hAnsi="宋体" w:eastAsia="宋体" w:cs="宋体"/>
          <w:color w:val="auto"/>
          <w:kern w:val="0"/>
          <w:sz w:val="24"/>
          <w:szCs w:val="24"/>
          <w:highlight w:val="none"/>
          <w:shd w:val="clear" w:fill="FFFFFF"/>
        </w:rPr>
        <w:t>提供相应人员证书进行核对。</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项号5</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5.合同类型：</w:t>
      </w:r>
      <w:r>
        <w:rPr>
          <w:rFonts w:hint="eastAsia" w:ascii="宋体" w:hAnsi="宋体" w:eastAsia="宋体" w:cs="宋体"/>
          <w:color w:val="auto"/>
          <w:highlight w:val="none"/>
          <w:u w:val="single"/>
        </w:rPr>
        <w:t>固定总价合同</w:t>
      </w:r>
      <w:r>
        <w:rPr>
          <w:rFonts w:hint="eastAsia" w:ascii="宋体" w:hAnsi="宋体" w:eastAsia="宋体" w:cs="宋体"/>
          <w:color w:val="auto"/>
          <w:highlight w:val="none"/>
        </w:rPr>
        <w:t>。成交人须在成交通知书落款时间之日起14天内向采购人提出工程量清单核对书面申请报告，并在接收到成交通知书之日起14天内安排与工程量清单编制单位核对工程量清单工作。如工程量清单分项子目与施工图纸实际情况存在误差的，按实增减。核对后工程量清单经采购人或授权监理单位初步复核后报工程量清单审核机构审核，审核确认后作为合同价款调整及竣工结算的依据。成交人逾期不提交书面申请报告的，视为放弃核对工程量清单，由于工程量清单偏差引起的损失由成交人自行承担，采购人有权不予支付 。 在中标后清单核对时，成交人可要求对工程量清单的下列情形进行修正，并相应调整合同价格：</w:t>
      </w:r>
    </w:p>
    <w:p>
      <w:pPr>
        <w:pStyle w:val="11"/>
        <w:widowControl/>
        <w:spacing w:before="75" w:beforeAutospacing="0" w:after="75" w:afterAutospacing="0" w:line="495" w:lineRule="atLeast"/>
        <w:ind w:firstLine="480"/>
        <w:rPr>
          <w:rFonts w:hint="eastAsia" w:ascii="宋体" w:hAnsi="宋体" w:eastAsia="宋体" w:cs="宋体"/>
          <w:color w:val="auto"/>
          <w:highlight w:val="none"/>
          <w:u w:val="single"/>
        </w:rPr>
      </w:pPr>
      <w:r>
        <w:rPr>
          <w:rFonts w:hint="eastAsia" w:ascii="宋体" w:hAnsi="宋体" w:eastAsia="宋体" w:cs="宋体"/>
          <w:color w:val="auto"/>
          <w:highlight w:val="none"/>
          <w:u w:val="single"/>
        </w:rPr>
        <w:t>（1）项目特征描述不符的；</w:t>
      </w:r>
    </w:p>
    <w:p>
      <w:pPr>
        <w:pStyle w:val="11"/>
        <w:widowControl/>
        <w:spacing w:before="75" w:beforeAutospacing="0" w:after="75" w:afterAutospacing="0" w:line="495" w:lineRule="atLeast"/>
        <w:ind w:firstLine="480"/>
        <w:rPr>
          <w:rFonts w:hint="eastAsia" w:ascii="宋体" w:hAnsi="宋体" w:eastAsia="宋体" w:cs="宋体"/>
          <w:color w:val="auto"/>
          <w:highlight w:val="none"/>
          <w:u w:val="single"/>
        </w:rPr>
      </w:pPr>
      <w:r>
        <w:rPr>
          <w:rFonts w:hint="eastAsia" w:ascii="宋体" w:hAnsi="宋体" w:eastAsia="宋体" w:cs="宋体"/>
          <w:color w:val="auto"/>
          <w:highlight w:val="none"/>
          <w:u w:val="single"/>
        </w:rPr>
        <w:t>（2）工程量清单缺项的；</w:t>
      </w:r>
    </w:p>
    <w:p>
      <w:pPr>
        <w:pStyle w:val="11"/>
        <w:widowControl/>
        <w:spacing w:before="75" w:beforeAutospacing="0" w:after="75" w:afterAutospacing="0" w:line="495" w:lineRule="atLeast"/>
        <w:ind w:firstLine="480"/>
        <w:rPr>
          <w:rFonts w:hint="eastAsia" w:ascii="宋体" w:hAnsi="宋体" w:eastAsia="宋体" w:cs="宋体"/>
          <w:color w:val="auto"/>
          <w:highlight w:val="none"/>
          <w:u w:val="single"/>
        </w:rPr>
      </w:pPr>
      <w:r>
        <w:rPr>
          <w:rFonts w:hint="eastAsia" w:ascii="宋体" w:hAnsi="宋体" w:eastAsia="宋体" w:cs="宋体"/>
          <w:color w:val="auto"/>
          <w:highlight w:val="none"/>
          <w:u w:val="single"/>
        </w:rPr>
        <w:t>（3）其他未按照国家现行计价规范或计量规范强制性规定计量的；</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color w:val="auto"/>
          <w:highlight w:val="none"/>
          <w:u w:val="single"/>
        </w:rPr>
        <w:t>（4）工程量清单错项。</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color w:val="auto"/>
          <w:highlight w:val="none"/>
        </w:rPr>
        <w:t>6.变更的范围</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项号6</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关于变更的范围的约定：施工中发生工程设计变更，成交人应按照采购人认可的变更设计文件，无条件进行变更施工。在施工过程不论何种原因，预计工程量清单内的单个项目工程量可能发生增加，成交人必须征得采购人书面认可后方可施工，否则增量部分由成交人自行承担。在获得采购人书面认可后按下列变更程序及估价原则执行。</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color w:val="auto"/>
          <w:highlight w:val="none"/>
        </w:rPr>
        <w:t>7. 变更估价原则</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color w:val="auto"/>
          <w:highlight w:val="none"/>
        </w:rPr>
        <w:t>关于变更估价的约定: 如下：</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项号7</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7.1工程量清单内项目的单价，单价不予调整。工程量根据变更按实调整。</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项号8</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7.2工程量清单外项目的单价，①在确认的工程量清单外项目的单价，按审核后的本招标项目控制价的有关计价规定确定综合单价后乘以报价折扣率[投标总价/控制价]计取该项目的综合单价。②若无相应的定额子目或材料价格时，价格由第三方结算审核为准。</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color w:val="auto"/>
          <w:highlight w:val="none"/>
        </w:rPr>
        <w:t>8.施工技术要求</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项号9</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8.1本项目施工地点为</w:t>
      </w:r>
      <w:r>
        <w:rPr>
          <w:rFonts w:hint="eastAsia" w:ascii="宋体" w:hAnsi="宋体" w:eastAsia="宋体" w:cs="宋体"/>
          <w:color w:val="auto"/>
          <w:highlight w:val="none"/>
          <w:lang w:val="en-US" w:eastAsia="zh-CN"/>
        </w:rPr>
        <w:t>应急物资储备仓库</w:t>
      </w:r>
      <w:r>
        <w:rPr>
          <w:rFonts w:hint="eastAsia" w:ascii="宋体" w:hAnsi="宋体" w:eastAsia="宋体" w:cs="宋体"/>
          <w:color w:val="auto"/>
          <w:highlight w:val="none"/>
        </w:rPr>
        <w:t>，成交供应商须采取必要的措施，避免影响</w:t>
      </w:r>
      <w:r>
        <w:rPr>
          <w:rFonts w:hint="eastAsia" w:ascii="宋体" w:hAnsi="宋体" w:eastAsia="宋体" w:cs="宋体"/>
          <w:color w:val="auto"/>
          <w:highlight w:val="none"/>
          <w:lang w:val="en-US" w:eastAsia="zh-CN"/>
        </w:rPr>
        <w:t>突发事故时装备的发放</w:t>
      </w:r>
      <w:r>
        <w:rPr>
          <w:rFonts w:hint="eastAsia" w:ascii="宋体" w:hAnsi="宋体" w:eastAsia="宋体" w:cs="宋体"/>
          <w:color w:val="auto"/>
          <w:highlight w:val="none"/>
        </w:rPr>
        <w:t>。</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项号10</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8.2所有材料、设备应经有关质量、安全部门认可后方可使用。材料进场时，成交供应商必须提供产品合格证、检测报告等必要的证书，否则，采购人有权责令成交供应商更换，直至材料及设备符合磋商文件以及响应承诺的要求，所造成的损失由成交供应商负责。</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项号11</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8.3成交供应商提供的货物及材料必须是正规合格、品质优良的产品，技术规格、安装标准及技术规范等必须符合国家和行业规定标准、规范要求。</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项号12</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8.4依据工程量清单编制要求，本项目的材料、设备、施工必须达到现行的中华人民共和国的国家、行业和地方的一切与采购项目相关的工程建设标准强制性条文。</w:t>
      </w:r>
    </w:p>
    <w:p>
      <w:pPr>
        <w:spacing w:line="360" w:lineRule="auto"/>
        <w:ind w:firstLine="422" w:firstLineChars="200"/>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项号13</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8.5材料设备进场应及时通知</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人签署主要材料进场确认表，作为支付进度款依据。未及时签署主要材料进场确认表擅自施工的，除责令整改外，每发现一次罚款10000元（从承包人工程款中直接扣除）</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进场施工的主要材料品牌与投标承诺不符或属假冒伪劣产品的，每发现一批次罚款30000元（从承包工程款直接扣除）。</w:t>
      </w:r>
      <w:r>
        <w:rPr>
          <w:rFonts w:hint="eastAsia" w:ascii="宋体" w:hAnsi="宋体" w:eastAsia="宋体" w:cs="宋体"/>
          <w:color w:val="auto"/>
          <w:highlight w:val="none"/>
          <w:lang w:val="en-US" w:eastAsia="zh-CN"/>
        </w:rPr>
        <w:t>成交供应商</w:t>
      </w:r>
      <w:r>
        <w:rPr>
          <w:rFonts w:hint="eastAsia" w:ascii="宋体" w:hAnsi="宋体" w:eastAsia="宋体" w:cs="宋体"/>
          <w:color w:val="auto"/>
          <w:highlight w:val="none"/>
        </w:rPr>
        <w:t>采购主材设备过程中，确实无法按照投标品牌采购的，应以书面形式向</w:t>
      </w:r>
      <w:r>
        <w:rPr>
          <w:rFonts w:hint="eastAsia" w:ascii="宋体" w:hAnsi="宋体" w:eastAsia="宋体" w:cs="宋体"/>
          <w:color w:val="auto"/>
          <w:highlight w:val="none"/>
          <w:lang w:val="en-US" w:eastAsia="zh-CN"/>
        </w:rPr>
        <w:t>采购人</w:t>
      </w:r>
      <w:r>
        <w:rPr>
          <w:rFonts w:hint="eastAsia" w:ascii="宋体" w:hAnsi="宋体" w:eastAsia="宋体" w:cs="宋体"/>
          <w:color w:val="auto"/>
          <w:highlight w:val="none"/>
        </w:rPr>
        <w:t>提出品牌变更申请，主材设备经</w:t>
      </w:r>
      <w:r>
        <w:rPr>
          <w:rFonts w:hint="eastAsia" w:ascii="宋体" w:hAnsi="宋体" w:eastAsia="宋体" w:cs="宋体"/>
          <w:color w:val="auto"/>
          <w:highlight w:val="none"/>
          <w:lang w:val="en-US" w:eastAsia="zh-CN"/>
        </w:rPr>
        <w:t>采购人</w:t>
      </w:r>
      <w:r>
        <w:rPr>
          <w:rFonts w:hint="eastAsia" w:ascii="宋体" w:hAnsi="宋体" w:eastAsia="宋体" w:cs="宋体"/>
          <w:color w:val="auto"/>
          <w:highlight w:val="none"/>
        </w:rPr>
        <w:t>审核同意后进场</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成交供应商如果在规定的保证期内，发现材料的质量或规格与合同要求不符，或材料被证实有缺陷，包括潜在的缺陷,使用不合适的材料等，成交供应商应承担一切责任及</w:t>
      </w:r>
      <w:r>
        <w:rPr>
          <w:rFonts w:hint="eastAsia" w:ascii="宋体" w:hAnsi="宋体" w:eastAsia="宋体" w:cs="宋体"/>
          <w:color w:val="auto"/>
          <w:highlight w:val="none"/>
          <w:lang w:val="en-US" w:eastAsia="zh-CN"/>
        </w:rPr>
        <w:t>整改</w:t>
      </w:r>
      <w:r>
        <w:rPr>
          <w:rFonts w:hint="eastAsia" w:ascii="宋体" w:hAnsi="宋体" w:eastAsia="宋体" w:cs="宋体"/>
          <w:color w:val="auto"/>
          <w:highlight w:val="none"/>
        </w:rPr>
        <w:t>相关费用</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且供应商应</w:t>
      </w:r>
      <w:r>
        <w:rPr>
          <w:rFonts w:hint="eastAsia" w:ascii="宋体" w:hAnsi="宋体" w:eastAsia="宋体" w:cs="宋体"/>
          <w:color w:val="auto"/>
          <w:highlight w:val="none"/>
        </w:rPr>
        <w:t>按</w:t>
      </w:r>
      <w:r>
        <w:rPr>
          <w:rFonts w:hint="eastAsia" w:ascii="宋体" w:hAnsi="宋体" w:eastAsia="宋体" w:cs="宋体"/>
          <w:color w:val="auto"/>
          <w:highlight w:val="none"/>
          <w:lang w:val="en-US" w:eastAsia="zh-CN"/>
        </w:rPr>
        <w:t>50000元/次</w:t>
      </w:r>
      <w:r>
        <w:rPr>
          <w:rFonts w:hint="eastAsia" w:ascii="宋体" w:hAnsi="宋体" w:eastAsia="宋体" w:cs="宋体"/>
          <w:color w:val="auto"/>
          <w:highlight w:val="none"/>
        </w:rPr>
        <w:t>向</w:t>
      </w:r>
      <w:r>
        <w:rPr>
          <w:rFonts w:hint="eastAsia" w:ascii="宋体" w:hAnsi="宋体" w:eastAsia="宋体" w:cs="宋体"/>
          <w:color w:val="auto"/>
          <w:highlight w:val="none"/>
          <w:lang w:val="en-US" w:eastAsia="zh-CN"/>
        </w:rPr>
        <w:t>采购人</w:t>
      </w:r>
      <w:r>
        <w:rPr>
          <w:rFonts w:hint="eastAsia" w:ascii="宋体" w:hAnsi="宋体" w:eastAsia="宋体" w:cs="宋体"/>
          <w:color w:val="auto"/>
          <w:highlight w:val="none"/>
        </w:rPr>
        <w:t>支付违约金（从承包工程款直接扣除）</w:t>
      </w:r>
      <w:r>
        <w:rPr>
          <w:rFonts w:hint="eastAsia" w:ascii="宋体" w:hAnsi="宋体" w:eastAsia="宋体" w:cs="宋体"/>
          <w:color w:val="auto"/>
          <w:highlight w:val="none"/>
          <w:lang w:val="en-US" w:eastAsia="zh-CN"/>
        </w:rPr>
        <w:t>，经验收后及在施工过程中发生设备、材料丢失或损坏，均由成交供应商承担全额经济赔偿责任。</w:t>
      </w:r>
      <w:r>
        <w:rPr>
          <w:rFonts w:hint="eastAsia" w:ascii="宋体" w:hAnsi="宋体" w:eastAsia="宋体" w:cs="宋体"/>
          <w:color w:val="auto"/>
          <w:highlight w:val="none"/>
        </w:rPr>
        <w:t>出现不合格材料</w:t>
      </w:r>
      <w:r>
        <w:rPr>
          <w:rFonts w:hint="eastAsia" w:ascii="宋体" w:hAnsi="宋体" w:eastAsia="宋体" w:cs="宋体"/>
          <w:color w:val="auto"/>
          <w:highlight w:val="none"/>
          <w:lang w:val="en-US" w:eastAsia="zh-CN"/>
        </w:rPr>
        <w:t>用于工程且</w:t>
      </w:r>
      <w:r>
        <w:rPr>
          <w:rFonts w:hint="eastAsia" w:ascii="宋体" w:hAnsi="宋体" w:eastAsia="宋体" w:cs="宋体"/>
          <w:color w:val="auto"/>
          <w:highlight w:val="none"/>
        </w:rPr>
        <w:t>情况严重的情况，发包人可单方解除本合同且要求承包人承担</w:t>
      </w:r>
      <w:r>
        <w:rPr>
          <w:rFonts w:hint="eastAsia" w:ascii="宋体" w:hAnsi="宋体" w:eastAsia="宋体" w:cs="宋体"/>
          <w:color w:val="auto"/>
          <w:highlight w:val="none"/>
          <w:lang w:val="en-US" w:eastAsia="zh-CN"/>
        </w:rPr>
        <w:t>整改的所有费用及10</w:t>
      </w:r>
      <w:r>
        <w:rPr>
          <w:rFonts w:hint="eastAsia" w:ascii="宋体" w:hAnsi="宋体" w:eastAsia="宋体" w:cs="宋体"/>
          <w:color w:val="auto"/>
          <w:highlight w:val="none"/>
        </w:rPr>
        <w:t>000</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元违约金。</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项号14</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8.6供应商对填报的项目班子人员的资料真实性负责，项目班子人员的有关证书原件备查。项目管理班子所有人员均要求为本单位的在职职工（是指与本单位签订了劳动合同，并为其办理了社会保险的人）</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项目管理班子</w:t>
      </w:r>
      <w:r>
        <w:rPr>
          <w:rFonts w:hint="eastAsia" w:ascii="宋体" w:hAnsi="宋体" w:eastAsia="宋体" w:cs="宋体"/>
          <w:color w:val="auto"/>
          <w:highlight w:val="none"/>
          <w:lang w:val="en-US" w:eastAsia="zh-CN"/>
        </w:rPr>
        <w:t>中项目负责人或技术负责人不到位的，成交供应商须向采购人支付1500元/天的违约金，</w:t>
      </w:r>
      <w:r>
        <w:rPr>
          <w:rFonts w:hint="eastAsia" w:ascii="宋体" w:hAnsi="宋体" w:eastAsia="宋体" w:cs="宋体"/>
          <w:color w:val="auto"/>
          <w:highlight w:val="none"/>
        </w:rPr>
        <w:t>项目管理班子</w:t>
      </w:r>
      <w:r>
        <w:rPr>
          <w:rFonts w:hint="eastAsia" w:ascii="宋体" w:hAnsi="宋体" w:eastAsia="宋体" w:cs="宋体"/>
          <w:color w:val="auto"/>
          <w:highlight w:val="none"/>
          <w:lang w:val="en-US" w:eastAsia="zh-CN"/>
        </w:rPr>
        <w:t>中其他管理人员不到位的，成交供应商须向采购人支付500元/天的违约金</w:t>
      </w:r>
      <w:r>
        <w:rPr>
          <w:rFonts w:hint="eastAsia" w:ascii="宋体" w:hAnsi="宋体" w:eastAsia="宋体" w:cs="宋体"/>
          <w:color w:val="auto"/>
          <w:highlight w:val="none"/>
        </w:rPr>
        <w:t>。</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color w:val="auto"/>
          <w:highlight w:val="none"/>
        </w:rPr>
        <w:t>9.施工要求</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项号15</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9.1成交供应商须能提供良好的技术支持和快速的应急响应和处理能力。</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项号16</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9.2成交供应商必须严格执行相关的施工工艺规范及相关规定，成交供应商自行承担与成交项目有关的安全责任。</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项号17</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9.3施工过程中，若出现重大安全事故，依据相关法律法规的规定成交供应商需暂停施工，由此对工期造成延误，成交供应商应承担相关的违约责任。</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项号18</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9.4供应商在施工过程中，如遇到需与外部相关的单位协调的问题时，应自行解决，采购人只负责协助，由此产生的费用由供应商承担。</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项号19</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9.5供应商应时刻关注和采取适当措施保障所有在场工作人员的安全，保证工程施工安全，现场施工应当保持有条不紊；负责已完工部分工程的保护工作；应做好防电、防火等的安全防护工作。</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项号20</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9.6供应商应负责提供照明、警卫、护栅、警告标志等安全防护措施，承担施工现场和施工人员的治安、环境卫生、计生、外来人员暂住手续等管理工作和相关费用；若发生任何事故，均由供应商全部负责。</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项号21</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9.7供应商应按国家和地方有关部门的规定，结合工程实际情况，制定安全施工管理规章制度，采用适当有效的防护措施，加强施工安全管理，对施工现场人员安全以及防台风、防火、防爆、防汛和防盗等采取严格的安全防护措施，承担安全施工责任和费用，并承担由于措施不力造成的事故责任和因此发生的费用。</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项号22</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9.8由于工地施工时对工地周边建筑物、道路等造成破坏的由供应商负责。</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项号23</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9.9严禁乱搭盖、乱占道，堆放材料的工棚严禁当作工人宿舍。施工中使用的材料应严格堆放在正在施工场地内并设置围档，不得随意堆放占道。确因场地条件所限，无法留出交通通道的应设立明显指示和警示标志，应疏导行人和车辆安全通行。</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项号24</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9.10施工中现场工人必须统一戴安全帽穿安全服，不得穿拖鞋，光脚、光膀子施工。施工管理人员必须统一着装、佩戴工作牌、戴好安全帽。</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w:t>
      </w:r>
      <w:r>
        <w:rPr>
          <w:rFonts w:hint="eastAsia" w:ascii="宋体" w:hAnsi="宋体" w:eastAsia="宋体" w:cs="宋体"/>
          <w:b/>
          <w:bCs/>
          <w:color w:val="auto"/>
          <w:highlight w:val="none"/>
          <w:u w:val="none"/>
          <w:lang w:val="en-US" w:eastAsia="zh-CN"/>
        </w:rPr>
        <w:t>项号25</w:t>
      </w:r>
      <w:r>
        <w:rPr>
          <w:rFonts w:hint="eastAsia" w:ascii="宋体" w:hAnsi="宋体" w:eastAsia="宋体" w:cs="宋体"/>
          <w:b/>
          <w:bCs/>
          <w:color w:val="auto"/>
          <w:highlight w:val="none"/>
          <w:u w:val="none"/>
          <w:lang w:eastAsia="zh-CN"/>
        </w:rPr>
        <w:t>）</w:t>
      </w:r>
      <w:r>
        <w:rPr>
          <w:rFonts w:hint="eastAsia" w:ascii="宋体" w:hAnsi="宋体" w:eastAsia="宋体" w:cs="宋体"/>
          <w:color w:val="auto"/>
          <w:highlight w:val="none"/>
        </w:rPr>
        <w:t>9.11供应商施工结束后应在规定的交付使用时间之前将废物移离现场，清理妥当，费用由供应商负责。</w:t>
      </w:r>
    </w:p>
    <w:p>
      <w:pPr>
        <w:pStyle w:val="11"/>
        <w:widowControl/>
        <w:spacing w:before="75" w:beforeAutospacing="0" w:after="75" w:afterAutospacing="0"/>
        <w:rPr>
          <w:color w:val="auto"/>
          <w:highlight w:val="none"/>
        </w:rPr>
      </w:pPr>
      <w:r>
        <w:rPr>
          <w:color w:val="auto"/>
          <w:highlight w:val="none"/>
        </w:rPr>
        <w:t>三、商务条件</w:t>
      </w:r>
    </w:p>
    <w:p>
      <w:pPr>
        <w:pStyle w:val="11"/>
        <w:widowControl/>
        <w:spacing w:before="75" w:beforeAutospacing="0" w:after="75" w:afterAutospacing="0" w:line="495" w:lineRule="atLeast"/>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rPr>
        <w:t>包：1</w:t>
      </w:r>
    </w:p>
    <w:p>
      <w:pPr>
        <w:pStyle w:val="11"/>
        <w:widowControl/>
        <w:spacing w:before="75" w:beforeAutospacing="0" w:after="75" w:afterAutospacing="0" w:line="495" w:lineRule="atLeast"/>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rPr>
        <w:t>1、交付地点：</w:t>
      </w:r>
      <w:r>
        <w:rPr>
          <w:rFonts w:hint="eastAsia" w:ascii="宋体" w:hAnsi="宋体" w:eastAsia="宋体" w:cs="宋体"/>
          <w:color w:val="auto"/>
          <w:highlight w:val="none"/>
          <w:lang w:val="en-US" w:eastAsia="zh-CN"/>
        </w:rPr>
        <w:t>采购人指定的工程所在地</w:t>
      </w:r>
      <w:r>
        <w:rPr>
          <w:rFonts w:hint="eastAsia" w:ascii="宋体" w:hAnsi="宋体" w:eastAsia="宋体" w:cs="宋体"/>
          <w:color w:val="auto"/>
          <w:highlight w:val="none"/>
        </w:rPr>
        <w:t xml:space="preserve">。 </w:t>
      </w:r>
    </w:p>
    <w:p>
      <w:pPr>
        <w:pStyle w:val="11"/>
        <w:widowControl/>
        <w:spacing w:before="75" w:beforeAutospacing="0" w:after="75" w:afterAutospacing="0" w:line="495" w:lineRule="atLeast"/>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rPr>
        <w:t>2、交付时间：合同签订后60个日历天内完工。</w:t>
      </w:r>
    </w:p>
    <w:p>
      <w:pPr>
        <w:pStyle w:val="11"/>
        <w:widowControl/>
        <w:spacing w:before="75" w:beforeAutospacing="0" w:after="75" w:afterAutospacing="0" w:line="495" w:lineRule="atLeast"/>
        <w:ind w:firstLine="48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3、交付条件：工程质量符合《建筑工程施工质量验收规范》合格标准，并经采购人验收合格</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且承诺保证安防工程与采购人系统完成对接。</w:t>
      </w:r>
    </w:p>
    <w:p>
      <w:pPr>
        <w:pStyle w:val="11"/>
        <w:widowControl/>
        <w:spacing w:before="75" w:beforeAutospacing="0" w:after="75" w:afterAutospacing="0" w:line="495" w:lineRule="atLeast"/>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rPr>
        <w:t>4、是否收取履约保证金：是。履约保证金百分比：10%。说明：成交人以银行保函或工程担保或建设工程保证保险的方式向采购人缴交合同总额的10%作为履约保证金。如果是以保函形式缴纳履约保证金的，中标人必须开具见索即付(无条件支付)银行保函，且保函有效期(即到期时间)必须为验收合格后再延长6个月。履约担保期限：履约担保有效期应持续到工程竣工验收合格之日止。履约担保退还：履约担保在取得竣工验收证书后无息退给成交人。</w:t>
      </w:r>
    </w:p>
    <w:p>
      <w:pPr>
        <w:pStyle w:val="11"/>
        <w:widowControl/>
        <w:spacing w:before="75" w:beforeAutospacing="0" w:after="75" w:afterAutospacing="0" w:line="495" w:lineRule="atLeast"/>
        <w:ind w:firstLine="48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5、是否邀请投标人参与验收：</w:t>
      </w:r>
      <w:r>
        <w:rPr>
          <w:rFonts w:hint="eastAsia" w:ascii="宋体" w:hAnsi="宋体" w:eastAsia="宋体" w:cs="宋体"/>
          <w:color w:val="auto"/>
          <w:highlight w:val="none"/>
          <w:lang w:val="en-US" w:eastAsia="zh-CN"/>
        </w:rPr>
        <w:t>否</w:t>
      </w:r>
    </w:p>
    <w:p>
      <w:pPr>
        <w:pStyle w:val="11"/>
        <w:widowControl/>
        <w:spacing w:before="75" w:beforeAutospacing="0" w:after="75" w:afterAutospacing="0" w:line="495" w:lineRule="atLeast"/>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6、验收方式数据表格 </w:t>
      </w:r>
    </w:p>
    <w:tbl>
      <w:tblPr>
        <w:tblStyle w:val="14"/>
        <w:tblW w:w="4999"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664"/>
        <w:gridCol w:w="665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645" w:hRule="atLeast"/>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767" w:hRule="atLeast"/>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t>1</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工程质量符合《建筑工程施工质量验收规范》合格标准，</w:t>
            </w:r>
            <w:r>
              <w:rPr>
                <w:rFonts w:hint="eastAsia" w:ascii="宋体" w:hAnsi="宋体" w:eastAsia="宋体" w:cs="宋体"/>
                <w:color w:val="auto"/>
                <w:kern w:val="0"/>
                <w:sz w:val="24"/>
                <w:highlight w:val="none"/>
                <w:lang w:val="en-US" w:eastAsia="zh-CN" w:bidi="ar"/>
              </w:rPr>
              <w:t>且保证安防工程与采购人系统完成对接，</w:t>
            </w:r>
            <w:r>
              <w:rPr>
                <w:rFonts w:hint="eastAsia" w:ascii="宋体" w:hAnsi="宋体" w:eastAsia="宋体" w:cs="宋体"/>
                <w:color w:val="auto"/>
                <w:kern w:val="0"/>
                <w:sz w:val="24"/>
                <w:highlight w:val="none"/>
                <w:lang w:bidi="ar"/>
              </w:rPr>
              <w:t>并经采购人</w:t>
            </w:r>
            <w:r>
              <w:rPr>
                <w:rFonts w:hint="eastAsia" w:ascii="宋体" w:hAnsi="宋体" w:eastAsia="宋体" w:cs="宋体"/>
                <w:color w:val="auto"/>
                <w:kern w:val="0"/>
                <w:sz w:val="24"/>
                <w:highlight w:val="none"/>
                <w:lang w:val="en-US" w:eastAsia="zh-CN" w:bidi="ar"/>
              </w:rPr>
              <w:t>一次性</w:t>
            </w:r>
            <w:r>
              <w:rPr>
                <w:rFonts w:hint="eastAsia" w:ascii="宋体" w:hAnsi="宋体" w:eastAsia="宋体" w:cs="宋体"/>
                <w:color w:val="auto"/>
                <w:kern w:val="0"/>
                <w:sz w:val="24"/>
                <w:highlight w:val="none"/>
                <w:lang w:bidi="ar"/>
              </w:rPr>
              <w:t>验收合格</w:t>
            </w:r>
            <w:r>
              <w:rPr>
                <w:rFonts w:hint="eastAsia" w:ascii="宋体" w:hAnsi="宋体" w:eastAsia="宋体" w:cs="宋体"/>
                <w:color w:val="auto"/>
                <w:kern w:val="0"/>
                <w:sz w:val="24"/>
                <w:highlight w:val="none"/>
                <w:lang w:val="en-US" w:eastAsia="zh-CN" w:bidi="ar"/>
              </w:rPr>
              <w:t>。</w:t>
            </w:r>
          </w:p>
        </w:tc>
      </w:tr>
    </w:tbl>
    <w:p>
      <w:pPr>
        <w:pStyle w:val="11"/>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7、支付方式数据表格 </w:t>
      </w:r>
    </w:p>
    <w:tbl>
      <w:tblPr>
        <w:tblStyle w:val="14"/>
        <w:tblW w:w="4999"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664"/>
        <w:gridCol w:w="1662"/>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538" w:hRule="atLeast"/>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t>支付期次</w:t>
            </w:r>
          </w:p>
        </w:tc>
        <w:tc>
          <w:tcPr>
            <w:tcW w:w="999"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t>支付比例(%)</w:t>
            </w:r>
          </w:p>
        </w:tc>
        <w:tc>
          <w:tcPr>
            <w:tcW w:w="3001"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538" w:hRule="atLeast"/>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hint="eastAsia" w:ascii="宋体" w:hAnsi="宋体" w:eastAsia="宋体" w:cs="宋体"/>
                <w:color w:val="auto"/>
                <w:kern w:val="0"/>
                <w:sz w:val="24"/>
                <w:highlight w:val="none"/>
                <w:lang w:val="en-US" w:eastAsia="zh-CN" w:bidi="ar"/>
              </w:rPr>
            </w:pPr>
            <w:r>
              <w:rPr>
                <w:rFonts w:hint="eastAsia" w:ascii="宋体" w:hAnsi="宋体" w:eastAsia="宋体" w:cs="宋体"/>
                <w:color w:val="auto"/>
                <w:kern w:val="0"/>
                <w:sz w:val="24"/>
                <w:highlight w:val="none"/>
                <w:lang w:val="en-US" w:eastAsia="zh-CN" w:bidi="ar"/>
              </w:rPr>
              <w:t>1</w:t>
            </w:r>
          </w:p>
        </w:tc>
        <w:tc>
          <w:tcPr>
            <w:tcW w:w="999"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hint="default" w:ascii="宋体" w:hAnsi="宋体" w:eastAsia="宋体" w:cs="宋体"/>
                <w:color w:val="auto"/>
                <w:kern w:val="0"/>
                <w:sz w:val="24"/>
                <w:highlight w:val="none"/>
                <w:lang w:val="en-US" w:eastAsia="zh-CN" w:bidi="ar"/>
              </w:rPr>
            </w:pPr>
            <w:r>
              <w:rPr>
                <w:rFonts w:hint="eastAsia" w:ascii="宋体" w:hAnsi="宋体" w:eastAsia="宋体" w:cs="宋体"/>
                <w:color w:val="auto"/>
                <w:kern w:val="0"/>
                <w:sz w:val="24"/>
                <w:highlight w:val="none"/>
                <w:lang w:val="en-US" w:eastAsia="zh-CN" w:bidi="ar"/>
              </w:rPr>
              <w:t>10</w:t>
            </w:r>
          </w:p>
        </w:tc>
        <w:tc>
          <w:tcPr>
            <w:tcW w:w="3001"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hint="default" w:ascii="宋体" w:hAnsi="宋体" w:eastAsia="宋体" w:cs="宋体"/>
                <w:color w:val="auto"/>
                <w:kern w:val="0"/>
                <w:sz w:val="24"/>
                <w:highlight w:val="none"/>
                <w:lang w:val="en-US" w:eastAsia="zh-CN" w:bidi="ar"/>
              </w:rPr>
            </w:pPr>
            <w:r>
              <w:rPr>
                <w:rFonts w:hint="eastAsia" w:ascii="宋体" w:hAnsi="宋体" w:eastAsia="宋体" w:cs="宋体"/>
                <w:color w:val="auto"/>
                <w:kern w:val="0"/>
                <w:sz w:val="24"/>
                <w:highlight w:val="none"/>
                <w:lang w:val="en-US" w:eastAsia="zh-CN" w:bidi="ar"/>
              </w:rPr>
              <w:t>合同签订后且收到成交供应商的履约保函后，成交供应商向采购人提供等额发票后，达到付款条件起7日，支付合同总金额的10%。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725" w:hRule="atLeast"/>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t>1</w:t>
            </w:r>
          </w:p>
        </w:tc>
        <w:tc>
          <w:tcPr>
            <w:tcW w:w="999"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hint="default" w:ascii="宋体" w:hAnsi="宋体" w:eastAsia="宋体" w:cs="宋体"/>
                <w:color w:val="auto"/>
                <w:highlight w:val="none"/>
                <w:lang w:val="en-US" w:eastAsia="zh-CN"/>
              </w:rPr>
            </w:pPr>
            <w:r>
              <w:rPr>
                <w:rFonts w:hint="eastAsia" w:ascii="宋体" w:hAnsi="宋体" w:eastAsia="宋体" w:cs="宋体"/>
                <w:color w:val="auto"/>
                <w:kern w:val="0"/>
                <w:sz w:val="24"/>
                <w:highlight w:val="none"/>
                <w:lang w:val="en-US" w:eastAsia="zh-CN" w:bidi="ar"/>
              </w:rPr>
              <w:t>70</w:t>
            </w:r>
          </w:p>
        </w:tc>
        <w:tc>
          <w:tcPr>
            <w:tcW w:w="3001"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hint="eastAsia" w:ascii="宋体" w:hAnsi="宋体" w:eastAsia="宋体" w:cs="宋体"/>
                <w:color w:val="auto"/>
                <w:highlight w:val="none"/>
                <w:lang w:eastAsia="zh-CN"/>
              </w:rPr>
            </w:pPr>
            <w:r>
              <w:rPr>
                <w:rFonts w:hint="eastAsia" w:ascii="宋体" w:hAnsi="宋体" w:eastAsia="宋体" w:cs="宋体"/>
                <w:color w:val="auto"/>
                <w:kern w:val="0"/>
                <w:sz w:val="24"/>
                <w:highlight w:val="none"/>
                <w:lang w:bidi="ar"/>
              </w:rPr>
              <w:t>工程进度款按照实际完成并经监理单位审核后的合格工程量的80%拨付，在拨付进度款之前，成交人须提交付款申请书、合格工程量对应的工程量清单</w:t>
            </w:r>
            <w:r>
              <w:rPr>
                <w:rFonts w:hint="eastAsia" w:ascii="宋体" w:hAnsi="宋体" w:eastAsia="宋体" w:cs="宋体"/>
                <w:color w:val="auto"/>
                <w:kern w:val="0"/>
                <w:sz w:val="24"/>
                <w:highlight w:val="none"/>
                <w:lang w:eastAsia="zh-CN" w:bidi="ar"/>
              </w:rPr>
              <w:t>、</w:t>
            </w:r>
            <w:r>
              <w:rPr>
                <w:rFonts w:hint="eastAsia" w:ascii="宋体" w:hAnsi="宋体" w:eastAsia="宋体" w:cs="宋体"/>
                <w:color w:val="auto"/>
                <w:kern w:val="0"/>
                <w:sz w:val="24"/>
                <w:highlight w:val="none"/>
                <w:lang w:val="en-US" w:eastAsia="zh-CN" w:bidi="ar"/>
              </w:rPr>
              <w:t>等额发票</w:t>
            </w:r>
            <w:r>
              <w:rPr>
                <w:rFonts w:hint="eastAsia" w:ascii="宋体" w:hAnsi="宋体" w:eastAsia="宋体" w:cs="宋体"/>
                <w:color w:val="auto"/>
                <w:kern w:val="0"/>
                <w:sz w:val="24"/>
                <w:highlight w:val="none"/>
                <w:lang w:bidi="ar"/>
              </w:rPr>
              <w:t>等材料，采购人</w:t>
            </w:r>
            <w:r>
              <w:rPr>
                <w:rFonts w:hint="eastAsia" w:ascii="宋体" w:hAnsi="宋体" w:eastAsia="宋体" w:cs="宋体"/>
                <w:color w:val="auto"/>
                <w:kern w:val="0"/>
                <w:sz w:val="24"/>
                <w:highlight w:val="none"/>
                <w:lang w:val="en-US" w:eastAsia="zh-CN" w:bidi="ar"/>
              </w:rPr>
              <w:t>10</w:t>
            </w:r>
            <w:r>
              <w:rPr>
                <w:rFonts w:hint="eastAsia" w:ascii="宋体" w:hAnsi="宋体" w:eastAsia="宋体" w:cs="宋体"/>
                <w:color w:val="auto"/>
                <w:kern w:val="0"/>
                <w:sz w:val="24"/>
                <w:highlight w:val="none"/>
                <w:lang w:bidi="ar"/>
              </w:rPr>
              <w:t>日内支付</w:t>
            </w:r>
            <w:r>
              <w:rPr>
                <w:rFonts w:hint="eastAsia" w:ascii="宋体" w:hAnsi="宋体" w:eastAsia="宋体" w:cs="宋体"/>
                <w:color w:val="auto"/>
                <w:kern w:val="0"/>
                <w:sz w:val="24"/>
                <w:highlight w:val="none"/>
                <w:lang w:eastAsia="zh-CN" w:bidi="ar"/>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644" w:hRule="atLeast"/>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t>2</w:t>
            </w:r>
          </w:p>
        </w:tc>
        <w:tc>
          <w:tcPr>
            <w:tcW w:w="999"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t>17</w:t>
            </w:r>
          </w:p>
        </w:tc>
        <w:tc>
          <w:tcPr>
            <w:tcW w:w="3001"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color w:val="auto"/>
                <w:highlight w:val="none"/>
              </w:rPr>
            </w:pPr>
            <w:r>
              <w:rPr>
                <w:rFonts w:hint="default" w:ascii="宋体" w:hAnsi="宋体" w:eastAsia="宋体" w:cs="宋体"/>
                <w:color w:val="auto"/>
                <w:kern w:val="0"/>
                <w:sz w:val="24"/>
                <w:highlight w:val="none"/>
                <w:lang w:bidi="ar"/>
              </w:rPr>
              <w:t>完成</w:t>
            </w:r>
            <w:r>
              <w:rPr>
                <w:rFonts w:hint="eastAsia" w:ascii="宋体" w:hAnsi="宋体" w:eastAsia="宋体" w:cs="宋体"/>
                <w:color w:val="auto"/>
                <w:kern w:val="0"/>
                <w:sz w:val="24"/>
                <w:highlight w:val="none"/>
                <w:lang w:val="en-US" w:eastAsia="zh-CN" w:bidi="ar"/>
              </w:rPr>
              <w:t>工程</w:t>
            </w:r>
            <w:r>
              <w:rPr>
                <w:rFonts w:hint="eastAsia" w:ascii="宋体" w:hAnsi="宋体" w:eastAsia="宋体" w:cs="宋体"/>
                <w:color w:val="auto"/>
                <w:kern w:val="0"/>
                <w:sz w:val="24"/>
                <w:highlight w:val="none"/>
                <w:lang w:bidi="ar"/>
              </w:rPr>
              <w:t>竣工</w:t>
            </w:r>
            <w:r>
              <w:rPr>
                <w:rFonts w:hint="default" w:ascii="宋体" w:hAnsi="宋体" w:eastAsia="宋体" w:cs="宋体"/>
                <w:color w:val="auto"/>
                <w:kern w:val="0"/>
                <w:sz w:val="24"/>
                <w:highlight w:val="none"/>
                <w:lang w:bidi="ar"/>
              </w:rPr>
              <w:t>结算</w:t>
            </w:r>
            <w:r>
              <w:rPr>
                <w:rFonts w:hint="eastAsia" w:ascii="宋体" w:hAnsi="宋体" w:eastAsia="宋体" w:cs="宋体"/>
                <w:color w:val="auto"/>
                <w:kern w:val="0"/>
                <w:sz w:val="24"/>
                <w:highlight w:val="none"/>
                <w:lang w:val="en-US" w:eastAsia="zh-CN" w:bidi="ar"/>
              </w:rPr>
              <w:t>验收合格监理技术资料提交给采购人审核通过后</w:t>
            </w:r>
            <w:r>
              <w:rPr>
                <w:rFonts w:hint="eastAsia" w:ascii="宋体" w:hAnsi="宋体" w:eastAsia="宋体" w:cs="宋体"/>
                <w:color w:val="auto"/>
                <w:kern w:val="0"/>
                <w:sz w:val="24"/>
                <w:highlight w:val="none"/>
                <w:lang w:bidi="ar"/>
              </w:rPr>
              <w:t>，</w:t>
            </w:r>
            <w:r>
              <w:rPr>
                <w:rFonts w:hint="eastAsia" w:ascii="宋体" w:hAnsi="宋体" w:eastAsia="宋体" w:cs="宋体"/>
                <w:color w:val="auto"/>
                <w:kern w:val="0"/>
                <w:sz w:val="24"/>
                <w:highlight w:val="none"/>
                <w:lang w:val="en-US" w:eastAsia="zh-CN" w:bidi="ar"/>
              </w:rPr>
              <w:t>向采购人提交等额发票后，达到付款条件起10日，支付</w:t>
            </w:r>
            <w:r>
              <w:rPr>
                <w:rFonts w:hint="eastAsia" w:ascii="宋体" w:hAnsi="宋体" w:eastAsia="宋体" w:cs="宋体"/>
                <w:b w:val="0"/>
                <w:bCs/>
                <w:color w:val="auto"/>
                <w:sz w:val="24"/>
                <w:szCs w:val="24"/>
                <w:highlight w:val="none"/>
              </w:rPr>
              <w:t>工程结算价</w:t>
            </w:r>
            <w:r>
              <w:rPr>
                <w:rFonts w:hint="eastAsia" w:ascii="宋体" w:hAnsi="宋体" w:eastAsia="宋体" w:cs="宋体"/>
                <w:color w:val="auto"/>
                <w:kern w:val="0"/>
                <w:sz w:val="24"/>
                <w:highlight w:val="none"/>
                <w:lang w:val="en-US" w:eastAsia="zh-CN" w:bidi="ar"/>
              </w:rPr>
              <w:t>的17%。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711" w:hRule="atLeast"/>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t>3</w:t>
            </w:r>
          </w:p>
        </w:tc>
        <w:tc>
          <w:tcPr>
            <w:tcW w:w="999"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t>3</w:t>
            </w:r>
          </w:p>
        </w:tc>
        <w:tc>
          <w:tcPr>
            <w:tcW w:w="3001"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剩余</w:t>
            </w:r>
            <w:r>
              <w:rPr>
                <w:rFonts w:hint="eastAsia" w:ascii="宋体" w:hAnsi="宋体" w:eastAsia="宋体" w:cs="宋体"/>
                <w:b w:val="0"/>
                <w:bCs/>
                <w:color w:val="auto"/>
                <w:sz w:val="24"/>
                <w:szCs w:val="24"/>
                <w:highlight w:val="none"/>
              </w:rPr>
              <w:t>工程结算价</w:t>
            </w:r>
            <w:r>
              <w:rPr>
                <w:rFonts w:hint="eastAsia" w:ascii="宋体" w:hAnsi="宋体" w:eastAsia="宋体" w:cs="宋体"/>
                <w:b w:val="0"/>
                <w:bCs/>
                <w:color w:val="auto"/>
                <w:sz w:val="24"/>
                <w:szCs w:val="24"/>
                <w:highlight w:val="none"/>
                <w:lang w:val="en-US" w:eastAsia="zh-CN"/>
              </w:rPr>
              <w:t>的</w:t>
            </w:r>
            <w:r>
              <w:rPr>
                <w:rFonts w:hint="eastAsia" w:ascii="宋体" w:hAnsi="宋体" w:eastAsia="宋体" w:cs="宋体"/>
                <w:color w:val="auto"/>
                <w:kern w:val="0"/>
                <w:sz w:val="24"/>
                <w:highlight w:val="none"/>
                <w:lang w:bidi="ar"/>
              </w:rPr>
              <w:t>3%待质量缺陷责任期满</w:t>
            </w:r>
            <w:r>
              <w:rPr>
                <w:rFonts w:hint="eastAsia" w:ascii="宋体" w:hAnsi="宋体" w:eastAsia="宋体" w:cs="宋体"/>
                <w:color w:val="auto"/>
                <w:kern w:val="0"/>
                <w:sz w:val="24"/>
                <w:highlight w:val="none"/>
                <w:lang w:eastAsia="zh-CN" w:bidi="ar"/>
              </w:rPr>
              <w:t>，</w:t>
            </w:r>
            <w:r>
              <w:rPr>
                <w:rFonts w:hint="eastAsia" w:ascii="宋体" w:hAnsi="宋体" w:eastAsia="宋体" w:cs="宋体"/>
                <w:color w:val="auto"/>
                <w:kern w:val="0"/>
                <w:sz w:val="24"/>
                <w:highlight w:val="none"/>
                <w:lang w:val="en-US" w:eastAsia="zh-CN" w:bidi="ar"/>
              </w:rPr>
              <w:t>成交供应商向采购人提交等额发票后，达到付款条件起15日</w:t>
            </w:r>
            <w:r>
              <w:rPr>
                <w:rFonts w:hint="eastAsia" w:ascii="宋体" w:hAnsi="宋体" w:eastAsia="宋体" w:cs="宋体"/>
                <w:color w:val="auto"/>
                <w:kern w:val="0"/>
                <w:sz w:val="24"/>
                <w:highlight w:val="none"/>
                <w:lang w:bidi="ar"/>
              </w:rPr>
              <w:t>付清。</w:t>
            </w:r>
          </w:p>
        </w:tc>
      </w:tr>
    </w:tbl>
    <w:p>
      <w:pPr>
        <w:pStyle w:val="19"/>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8.验收</w:t>
      </w:r>
    </w:p>
    <w:p>
      <w:pPr>
        <w:pStyle w:val="19"/>
        <w:ind w:firstLine="48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8.1分部分项工程验收</w:t>
      </w:r>
    </w:p>
    <w:p>
      <w:pPr>
        <w:pStyle w:val="19"/>
        <w:ind w:firstLine="48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8.1.1 分部分项工程质量应符合国家有关工程施工验收规范、标准及合同约定，成交人应按照施工组织设计的要求完成分部分项工程施工。</w:t>
      </w:r>
    </w:p>
    <w:p>
      <w:pPr>
        <w:pStyle w:val="19"/>
        <w:ind w:firstLine="48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8.1.2分部分项工程经成交人自检合格并具备验收条件的，成交人应提前48小时通知采购人进行验收。采购人不能按时进行验收的，应在验收前24小时向成交人提交书面延期要求，但延期不能超过48小时。分部分项工程未经验收的，不得进入下一道工序施工。</w:t>
      </w:r>
    </w:p>
    <w:p>
      <w:pPr>
        <w:pStyle w:val="19"/>
        <w:ind w:firstLine="48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分部分项工程的验收资料应当作为竣工资料的组成部分。</w:t>
      </w:r>
    </w:p>
    <w:p>
      <w:pPr>
        <w:pStyle w:val="19"/>
        <w:ind w:firstLine="48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8.2竣工验收</w:t>
      </w:r>
    </w:p>
    <w:p>
      <w:pPr>
        <w:pStyle w:val="19"/>
        <w:ind w:firstLine="48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8.2.1竣工验收条件</w:t>
      </w:r>
    </w:p>
    <w:p>
      <w:pPr>
        <w:pStyle w:val="19"/>
        <w:ind w:firstLine="48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工程具备以下条件的，成交人可以申请竣工验收：</w:t>
      </w:r>
    </w:p>
    <w:p>
      <w:pPr>
        <w:pStyle w:val="19"/>
        <w:ind w:firstLine="48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（1）除采购人同意的甩项工作和缺陷修补工作外，合同范围内的全部工程以及有关工作，包括合同要求的试验、试运行以及检验均已完成，并符合合同要求；</w:t>
      </w:r>
    </w:p>
    <w:p>
      <w:pPr>
        <w:pStyle w:val="19"/>
        <w:ind w:firstLine="48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（2）已按合同约定编制了甩项工作和缺陷修补工作清单以及相应的施工计划；</w:t>
      </w:r>
    </w:p>
    <w:p>
      <w:pPr>
        <w:pStyle w:val="19"/>
        <w:ind w:firstLine="48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（3）已按合同约定的内容和份数备齐竣工资料。</w:t>
      </w:r>
    </w:p>
    <w:p>
      <w:pPr>
        <w:pStyle w:val="19"/>
        <w:ind w:firstLine="48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8.2.2竣工验收程序</w:t>
      </w:r>
    </w:p>
    <w:p>
      <w:pPr>
        <w:pStyle w:val="19"/>
        <w:ind w:firstLine="48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除专用合同条款另有约定外，成交人申请竣工验收的，应当按照以下程序进行：</w:t>
      </w:r>
    </w:p>
    <w:p>
      <w:pPr>
        <w:pStyle w:val="19"/>
        <w:ind w:firstLine="48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成交人向采购人报送竣工验收申请报告，采购人应在收到竣工验收申请报告后14天内完成审查。采购人审查后认为尚不具备验收条件的，应通知成交人在竣工验收前成交人还需完成的工作内容，成交人应在完成采购人通知的全部工作内容后，再次提交竣工验收申请报告。</w:t>
      </w:r>
    </w:p>
    <w:p>
      <w:pPr>
        <w:pStyle w:val="19"/>
        <w:ind w:firstLine="48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（2）采购人审查后认为已具备竣工验收条件的，应将竣工验收申请报告提交采购人，采购人应在收到经采购人审核的竣工验收申请报告后28天内审批完毕并组织采购人、成交人、设计人等相关单位完成竣工验收。</w:t>
      </w:r>
    </w:p>
    <w:p>
      <w:pPr>
        <w:pStyle w:val="19"/>
        <w:ind w:firstLine="48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（3）竣工验收合格的，采购人应在验收合格后14天内向成交人签发工程接收证明资料。</w:t>
      </w:r>
    </w:p>
    <w:p>
      <w:pPr>
        <w:pStyle w:val="19"/>
        <w:ind w:firstLine="48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竣工验收不合格的，采购人应按照验收意见发出指示，要求成交人对不合格工程返工、修复或采取其他补救措施，由此增加的费用和（或）延误的工期由成交人承担。成交人在完成不合格工程的返工、修复或采取其他补救措施后，应重新提交竣工验收申请报告，并按本项约定的程序重新进行验收。</w:t>
      </w:r>
    </w:p>
    <w:p>
      <w:pPr>
        <w:pStyle w:val="19"/>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9.保修</w:t>
      </w:r>
    </w:p>
    <w:p>
      <w:pPr>
        <w:pStyle w:val="19"/>
        <w:ind w:firstLine="48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9.1质量保修期根据国务院第279号令《建筑工程质量管理条例》以及建设部第80号令《房屋建筑工程质量保修办法》及成交供应商响应文件相关承诺的规定执行，具体如下：(1)地基基础工程和主体结构工程为设计文件规定的该工程合理使用年限；(2)屋面防水工程、有防水要求的卫生间、房间和外墙面的防渗漏为2年；(3)装修工程为2年；(4)电气管线、给排水管道、设备安装工程为2年；(5)供热与供冷系统为2个采暖期、供冷期；(6)住宅小区内的给排水设施、道路等配套工程为2年；(7)其他项目保修期限约定如下：2年。保修期内成交人必须保证对整个项目非人为破坏而损坏的进行保修保养。在保修期后，因成交人偷工减料或使用不合格材料而造成工程质量不合格时，采购人有权无限期追溯违约责任。</w:t>
      </w:r>
    </w:p>
    <w:p>
      <w:pPr>
        <w:pStyle w:val="19"/>
        <w:ind w:firstLine="48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9.2修复通知</w:t>
      </w:r>
    </w:p>
    <w:p>
      <w:pPr>
        <w:pStyle w:val="19"/>
        <w:ind w:firstLine="48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在接到采购人故障通知后2个小时内响应，在8小时内到达现场处理故障，48小时内排除故障并出具维修维护报告。</w:t>
      </w:r>
    </w:p>
    <w:p>
      <w:pPr>
        <w:pStyle w:val="19"/>
        <w:ind w:firstLine="48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9.3未能修复</w:t>
      </w:r>
    </w:p>
    <w:p>
      <w:pPr>
        <w:pStyle w:val="19"/>
        <w:ind w:firstLine="48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因成交人原因造成工程的缺陷或损坏，成交人拒绝维修或未能在合理期限内修复缺陷或损坏，且经采购人书面催告后仍未修复的，采购人有权自行修复或委托第三方修复，所需费用由成交人承担，保修费用从工程质量保修金内扣除。但修复范围超出缺陷或损坏范围的，超出范围部分的修复费用由采购人承担。在国家规定的工程合理使用期限内，成交人应确保地基基础工程和主体工程结构的质量。因成交人原因致使工程在合理使用期限内造成人身和财产损害的，成交人应承担损害赔偿责任。</w:t>
      </w:r>
    </w:p>
    <w:p>
      <w:pPr>
        <w:pStyle w:val="11"/>
        <w:widowControl/>
        <w:spacing w:beforeAutospacing="0" w:after="150" w:afterAutospacing="0"/>
        <w:ind w:firstLine="480"/>
        <w:rPr>
          <w:color w:val="auto"/>
          <w:highlight w:val="none"/>
        </w:rPr>
      </w:pPr>
    </w:p>
    <w:p>
      <w:pPr>
        <w:rPr>
          <w:rStyle w:val="16"/>
          <w:rFonts w:ascii="宋体" w:hAnsi="宋体" w:eastAsia="宋体" w:cs="宋体"/>
          <w:color w:val="auto"/>
          <w:sz w:val="36"/>
          <w:szCs w:val="36"/>
          <w:highlight w:val="none"/>
        </w:rPr>
      </w:pPr>
      <w:r>
        <w:rPr>
          <w:rStyle w:val="16"/>
          <w:rFonts w:hint="eastAsia" w:ascii="宋体" w:hAnsi="宋体" w:eastAsia="宋体" w:cs="宋体"/>
          <w:color w:val="auto"/>
          <w:sz w:val="36"/>
          <w:szCs w:val="36"/>
          <w:highlight w:val="none"/>
        </w:rPr>
        <w:br w:type="page"/>
      </w:r>
    </w:p>
    <w:p>
      <w:pPr>
        <w:pStyle w:val="11"/>
        <w:widowControl/>
        <w:spacing w:before="75" w:beforeAutospacing="0" w:after="75" w:afterAutospacing="0"/>
        <w:jc w:val="center"/>
        <w:rPr>
          <w:color w:val="auto"/>
          <w:highlight w:val="none"/>
        </w:rPr>
      </w:pPr>
      <w:r>
        <w:rPr>
          <w:rStyle w:val="16"/>
          <w:rFonts w:hint="eastAsia" w:ascii="宋体" w:hAnsi="宋体" w:eastAsia="宋体" w:cs="宋体"/>
          <w:color w:val="auto"/>
          <w:sz w:val="36"/>
          <w:szCs w:val="36"/>
          <w:highlight w:val="none"/>
        </w:rPr>
        <w:t>第四章  合同主要条款及格式</w:t>
      </w:r>
    </w:p>
    <w:p>
      <w:pPr>
        <w:pStyle w:val="11"/>
        <w:widowControl/>
        <w:spacing w:before="75" w:beforeAutospacing="0" w:after="75" w:afterAutospacing="0"/>
        <w:jc w:val="center"/>
        <w:rPr>
          <w:color w:val="auto"/>
          <w:highlight w:val="none"/>
        </w:rPr>
      </w:pPr>
      <w:r>
        <w:rPr>
          <w:rStyle w:val="16"/>
          <w:rFonts w:hint="eastAsia" w:ascii="宋体" w:hAnsi="宋体" w:eastAsia="宋体" w:cs="宋体"/>
          <w:color w:val="auto"/>
          <w:highlight w:val="none"/>
        </w:rPr>
        <w:t>编制说明</w:t>
      </w:r>
    </w:p>
    <w:p>
      <w:pPr>
        <w:pStyle w:val="19"/>
        <w:jc w:val="center"/>
        <w:outlineLvl w:val="2"/>
        <w:rPr>
          <w:color w:val="auto"/>
          <w:highlight w:val="none"/>
        </w:rPr>
      </w:pPr>
      <w:r>
        <w:rPr>
          <w:b/>
          <w:color w:val="auto"/>
          <w:sz w:val="28"/>
          <w:highlight w:val="none"/>
        </w:rPr>
        <w:t>参考文本</w:t>
      </w:r>
    </w:p>
    <w:p>
      <w:pPr>
        <w:spacing w:line="360" w:lineRule="auto"/>
        <w:ind w:firstLine="480" w:firstLineChars="200"/>
        <w:rPr>
          <w:rFonts w:ascii="宋体" w:hAnsi="宋体" w:cs="宋体"/>
          <w:color w:val="auto"/>
          <w:kern w:val="2"/>
          <w:sz w:val="24"/>
          <w:szCs w:val="24"/>
          <w:highlight w:val="none"/>
        </w:rPr>
      </w:pPr>
      <w:r>
        <w:rPr>
          <w:rFonts w:hint="eastAsia" w:ascii="宋体" w:hAnsi="宋体" w:cs="宋体"/>
          <w:color w:val="auto"/>
          <w:kern w:val="2"/>
          <w:sz w:val="24"/>
          <w:szCs w:val="24"/>
          <w:highlight w:val="none"/>
        </w:rPr>
        <w:t>本章在《建设工程施工合同（示范文本）》（GF-2017-0201）的基础上，结合《建设工程工程量清单计价规范》（GB50500-2013）和我省实际情况进行调整。使用前，应仔细阅读《建设工程施工合同（示范文本）》（GF-2017-0201）的说明。</w:t>
      </w:r>
    </w:p>
    <w:p>
      <w:pPr>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br w:type="page"/>
      </w:r>
    </w:p>
    <w:p>
      <w:pPr>
        <w:pStyle w:val="2"/>
        <w:numPr>
          <w:ilvl w:val="1"/>
          <w:numId w:val="0"/>
        </w:numPr>
        <w:jc w:val="center"/>
        <w:rPr>
          <w:rFonts w:ascii="宋体" w:hAnsi="宋体" w:eastAsia="宋体" w:cs="宋体"/>
          <w:b w:val="0"/>
          <w:bCs w:val="0"/>
          <w:color w:val="auto"/>
          <w:highlight w:val="none"/>
        </w:rPr>
      </w:pPr>
      <w:bookmarkStart w:id="0" w:name="_Toc7507604"/>
      <w:bookmarkStart w:id="1" w:name="_Toc7188"/>
      <w:bookmarkStart w:id="2" w:name="_Toc31462"/>
      <w:r>
        <w:rPr>
          <w:rFonts w:hint="eastAsia" w:ascii="宋体" w:hAnsi="宋体" w:eastAsia="宋体" w:cs="宋体"/>
          <w:b w:val="0"/>
          <w:bCs w:val="0"/>
          <w:color w:val="auto"/>
          <w:highlight w:val="none"/>
          <w:lang w:val="en-US" w:eastAsia="zh-CN"/>
        </w:rPr>
        <w:t xml:space="preserve">第1节 </w:t>
      </w:r>
      <w:r>
        <w:rPr>
          <w:rFonts w:hint="eastAsia" w:ascii="宋体" w:hAnsi="宋体" w:eastAsia="宋体" w:cs="宋体"/>
          <w:b w:val="0"/>
          <w:bCs w:val="0"/>
          <w:color w:val="auto"/>
          <w:highlight w:val="none"/>
        </w:rPr>
        <w:t>合</w:t>
      </w:r>
      <w:bookmarkStart w:id="3" w:name="_Toc13309378"/>
      <w:bookmarkStart w:id="4" w:name="_Toc300038981"/>
      <w:r>
        <w:rPr>
          <w:rFonts w:hint="eastAsia" w:ascii="宋体" w:hAnsi="宋体" w:eastAsia="宋体" w:cs="宋体"/>
          <w:b w:val="0"/>
          <w:bCs w:val="0"/>
          <w:color w:val="auto"/>
          <w:highlight w:val="none"/>
        </w:rPr>
        <w:t>同协议书</w:t>
      </w:r>
      <w:bookmarkEnd w:id="0"/>
    </w:p>
    <w:bookmarkEnd w:id="3"/>
    <w:p>
      <w:pPr>
        <w:spacing w:line="360" w:lineRule="auto"/>
        <w:jc w:val="center"/>
        <w:rPr>
          <w:b/>
          <w:color w:val="auto"/>
          <w:highlight w:val="none"/>
        </w:rPr>
      </w:pPr>
    </w:p>
    <w:p>
      <w:pPr>
        <w:pStyle w:val="3"/>
        <w:spacing w:before="240" w:after="120" w:line="300" w:lineRule="auto"/>
        <w:jc w:val="center"/>
        <w:rPr>
          <w:rFonts w:ascii="宋体" w:hAnsi="宋体" w:cs="宋体"/>
          <w:color w:val="auto"/>
          <w:sz w:val="28"/>
          <w:szCs w:val="28"/>
          <w:highlight w:val="none"/>
        </w:rPr>
      </w:pPr>
      <w:bookmarkStart w:id="5" w:name="_Toc95912252"/>
      <w:bookmarkStart w:id="6" w:name="_Toc63471429"/>
      <w:bookmarkStart w:id="7" w:name="_Toc3833"/>
      <w:bookmarkStart w:id="8" w:name="_Toc24236"/>
      <w:bookmarkStart w:id="9" w:name="_Toc9244"/>
      <w:bookmarkStart w:id="10" w:name="_Toc7410"/>
      <w:bookmarkStart w:id="11" w:name="_Toc7507605"/>
      <w:r>
        <w:rPr>
          <w:rFonts w:hint="eastAsia" w:ascii="宋体" w:hAnsi="宋体" w:cs="宋体"/>
          <w:color w:val="auto"/>
          <w:sz w:val="28"/>
          <w:szCs w:val="28"/>
          <w:highlight w:val="none"/>
        </w:rPr>
        <w:t>合同协议书</w:t>
      </w:r>
      <w:bookmarkEnd w:id="5"/>
      <w:bookmarkEnd w:id="6"/>
      <w:bookmarkEnd w:id="7"/>
      <w:bookmarkEnd w:id="8"/>
      <w:bookmarkEnd w:id="9"/>
      <w:bookmarkEnd w:id="10"/>
    </w:p>
    <w:p>
      <w:pPr>
        <w:spacing w:line="300" w:lineRule="auto"/>
        <w:rPr>
          <w:rFonts w:ascii="宋体" w:hAnsi="宋体" w:cs="宋体"/>
          <w:b/>
          <w:color w:val="auto"/>
          <w:sz w:val="24"/>
          <w:szCs w:val="24"/>
          <w:highlight w:val="none"/>
          <w:u w:val="single"/>
        </w:rPr>
      </w:pPr>
      <w:r>
        <w:rPr>
          <w:rFonts w:hint="eastAsia" w:ascii="宋体" w:hAnsi="宋体" w:cs="宋体"/>
          <w:b/>
          <w:color w:val="auto"/>
          <w:sz w:val="24"/>
          <w:szCs w:val="24"/>
          <w:highlight w:val="none"/>
        </w:rPr>
        <w:t>发包人（全称）：</w:t>
      </w:r>
      <w:r>
        <w:rPr>
          <w:rFonts w:hint="eastAsia" w:ascii="宋体" w:hAnsi="宋体" w:cs="宋体"/>
          <w:b/>
          <w:color w:val="auto"/>
          <w:sz w:val="24"/>
          <w:szCs w:val="24"/>
          <w:highlight w:val="none"/>
          <w:u w:val="single"/>
        </w:rPr>
        <w:t></w:t>
      </w:r>
      <w:r>
        <w:rPr>
          <w:rFonts w:hint="eastAsia" w:ascii="宋体" w:hAnsi="宋体" w:cs="宋体"/>
          <w:b/>
          <w:color w:val="auto"/>
          <w:sz w:val="24"/>
          <w:szCs w:val="24"/>
          <w:highlight w:val="none"/>
          <w:u w:val="single"/>
          <w:lang w:eastAsia="zh-CN"/>
        </w:rPr>
        <w:t>福建省公安厅</w:t>
      </w:r>
      <w:r>
        <w:rPr>
          <w:rFonts w:hint="eastAsia" w:ascii="宋体" w:hAnsi="宋体" w:cs="宋体"/>
          <w:b/>
          <w:color w:val="auto"/>
          <w:sz w:val="24"/>
          <w:szCs w:val="24"/>
          <w:highlight w:val="none"/>
          <w:u w:val="single"/>
          <w:lang w:val="en-US" w:eastAsia="zh-CN"/>
        </w:rPr>
        <w:t xml:space="preserve">       </w:t>
      </w:r>
      <w:r>
        <w:rPr>
          <w:rFonts w:hint="eastAsia" w:ascii="宋体" w:hAnsi="宋体" w:cs="宋体"/>
          <w:b/>
          <w:color w:val="auto"/>
          <w:sz w:val="24"/>
          <w:szCs w:val="24"/>
          <w:highlight w:val="none"/>
          <w:u w:val="single"/>
        </w:rPr>
        <w:t xml:space="preserve">    </w:t>
      </w:r>
    </w:p>
    <w:p>
      <w:pPr>
        <w:spacing w:line="300" w:lineRule="auto"/>
        <w:rPr>
          <w:rFonts w:ascii="宋体" w:hAnsi="宋体" w:cs="宋体"/>
          <w:b/>
          <w:color w:val="auto"/>
          <w:sz w:val="24"/>
          <w:szCs w:val="24"/>
          <w:highlight w:val="none"/>
          <w:u w:val="single"/>
        </w:rPr>
      </w:pPr>
      <w:r>
        <w:rPr>
          <w:rFonts w:hint="eastAsia" w:ascii="宋体" w:hAnsi="宋体" w:cs="宋体"/>
          <w:b/>
          <w:color w:val="auto"/>
          <w:sz w:val="24"/>
          <w:szCs w:val="24"/>
          <w:highlight w:val="none"/>
        </w:rPr>
        <w:t>承包人（全称）：</w:t>
      </w:r>
      <w:r>
        <w:rPr>
          <w:rFonts w:hint="eastAsia" w:ascii="宋体" w:hAnsi="宋体" w:cs="宋体"/>
          <w:b/>
          <w:color w:val="auto"/>
          <w:sz w:val="24"/>
          <w:szCs w:val="24"/>
          <w:highlight w:val="none"/>
          <w:u w:val="single"/>
        </w:rPr>
        <w:t>                      </w:t>
      </w:r>
    </w:p>
    <w:p>
      <w:pPr>
        <w:spacing w:line="30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根据《中华人民共和国民法典》、《中华人民共和国建筑法》及有关法律规定，遵循平等、自愿、公平和诚实信用的原则，双方就</w:t>
      </w:r>
      <w:r>
        <w:rPr>
          <w:rFonts w:hint="eastAsia" w:ascii="宋体" w:hAnsi="宋体" w:cs="宋体"/>
          <w:color w:val="auto"/>
          <w:sz w:val="24"/>
          <w:highlight w:val="none"/>
          <w:u w:val="single"/>
          <w:lang w:eastAsia="zh-CN"/>
        </w:rPr>
        <w:t>福建省公安厅应急物资储备仓库围墙修复工程</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工程施工及有关事项协商一致，共同达成如下协议：</w:t>
      </w:r>
    </w:p>
    <w:p>
      <w:pPr>
        <w:pStyle w:val="4"/>
        <w:spacing w:before="240" w:after="120" w:line="300" w:lineRule="auto"/>
        <w:rPr>
          <w:rFonts w:ascii="宋体" w:hAnsi="宋体" w:eastAsia="宋体" w:cs="宋体"/>
          <w:bCs w:val="0"/>
          <w:color w:val="auto"/>
          <w:sz w:val="24"/>
          <w:szCs w:val="24"/>
          <w:highlight w:val="none"/>
        </w:rPr>
      </w:pPr>
      <w:bookmarkStart w:id="12" w:name="_Toc63471430"/>
      <w:r>
        <w:rPr>
          <w:rFonts w:hint="eastAsia" w:ascii="宋体" w:hAnsi="宋体" w:eastAsia="宋体" w:cs="宋体"/>
          <w:bCs w:val="0"/>
          <w:color w:val="auto"/>
          <w:sz w:val="24"/>
          <w:szCs w:val="24"/>
          <w:highlight w:val="none"/>
        </w:rPr>
        <w:t xml:space="preserve">   </w:t>
      </w:r>
      <w:r>
        <w:rPr>
          <w:rFonts w:hint="eastAsia" w:ascii="宋体" w:hAnsi="宋体" w:eastAsia="宋体" w:cs="宋体"/>
          <w:b w:val="0"/>
          <w:color w:val="auto"/>
          <w:sz w:val="24"/>
          <w:szCs w:val="24"/>
          <w:highlight w:val="none"/>
        </w:rPr>
        <w:t xml:space="preserve"> </w:t>
      </w:r>
      <w:r>
        <w:rPr>
          <w:rFonts w:hint="eastAsia" w:ascii="宋体" w:hAnsi="宋体" w:eastAsia="宋体" w:cs="宋体"/>
          <w:color w:val="auto"/>
          <w:sz w:val="24"/>
          <w:szCs w:val="24"/>
          <w:highlight w:val="none"/>
        </w:rPr>
        <w:t>一、工程概况</w:t>
      </w:r>
      <w:bookmarkEnd w:id="12"/>
    </w:p>
    <w:p>
      <w:pPr>
        <w:spacing w:line="300" w:lineRule="auto"/>
        <w:ind w:firstLine="470" w:firstLineChars="196"/>
        <w:rPr>
          <w:rFonts w:ascii="宋体" w:hAnsi="宋体" w:cs="宋体"/>
          <w:color w:val="auto"/>
          <w:sz w:val="24"/>
          <w:szCs w:val="24"/>
          <w:highlight w:val="none"/>
          <w:u w:val="single"/>
        </w:rPr>
      </w:pPr>
      <w:r>
        <w:rPr>
          <w:rFonts w:hint="eastAsia" w:ascii="宋体" w:hAnsi="宋体" w:cs="宋体"/>
          <w:bCs/>
          <w:color w:val="auto"/>
          <w:sz w:val="24"/>
          <w:szCs w:val="24"/>
          <w:highlight w:val="none"/>
        </w:rPr>
        <w:t>1.工程名称</w:t>
      </w:r>
      <w:r>
        <w:rPr>
          <w:rFonts w:hint="eastAsia" w:ascii="宋体" w:hAnsi="宋体" w:cs="宋体"/>
          <w:color w:val="auto"/>
          <w:sz w:val="24"/>
          <w:szCs w:val="24"/>
          <w:highlight w:val="none"/>
        </w:rPr>
        <w:t>：</w:t>
      </w:r>
      <w:r>
        <w:rPr>
          <w:rFonts w:hint="eastAsia" w:ascii="宋体" w:hAnsi="宋体" w:cs="宋体"/>
          <w:color w:val="auto"/>
          <w:sz w:val="24"/>
          <w:highlight w:val="none"/>
          <w:u w:val="single"/>
          <w:lang w:eastAsia="zh-CN"/>
        </w:rPr>
        <w:t>福建省公安厅应急物资储备仓库围墙修复工程</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300" w:lineRule="auto"/>
        <w:ind w:firstLine="470" w:firstLineChars="196"/>
        <w:rPr>
          <w:rFonts w:ascii="宋体" w:hAnsi="宋体" w:cs="宋体"/>
          <w:bCs/>
          <w:color w:val="auto"/>
          <w:sz w:val="24"/>
          <w:szCs w:val="24"/>
          <w:highlight w:val="none"/>
        </w:rPr>
      </w:pPr>
      <w:r>
        <w:rPr>
          <w:rFonts w:hint="eastAsia" w:ascii="宋体" w:hAnsi="宋体" w:cs="宋体"/>
          <w:bCs/>
          <w:color w:val="auto"/>
          <w:sz w:val="24"/>
          <w:szCs w:val="24"/>
          <w:highlight w:val="none"/>
        </w:rPr>
        <w:t>2.工程地点：</w:t>
      </w:r>
      <w:r>
        <w:rPr>
          <w:rFonts w:hint="eastAsia" w:ascii="宋体" w:hAnsi="宋体" w:cs="宋体"/>
          <w:color w:val="auto"/>
          <w:sz w:val="24"/>
          <w:szCs w:val="24"/>
          <w:highlight w:val="none"/>
          <w:u w:val="single"/>
          <w:lang w:val="en-US" w:eastAsia="zh-CN"/>
        </w:rPr>
        <w:t>福州市</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300" w:lineRule="auto"/>
        <w:ind w:firstLine="470" w:firstLineChars="196"/>
        <w:rPr>
          <w:rFonts w:ascii="宋体" w:hAnsi="宋体" w:cs="宋体"/>
          <w:bCs/>
          <w:color w:val="auto"/>
          <w:sz w:val="24"/>
          <w:szCs w:val="24"/>
          <w:highlight w:val="none"/>
        </w:rPr>
      </w:pPr>
      <w:r>
        <w:rPr>
          <w:rFonts w:hint="eastAsia" w:ascii="宋体" w:hAnsi="宋体" w:cs="宋体"/>
          <w:bCs/>
          <w:color w:val="auto"/>
          <w:sz w:val="24"/>
          <w:szCs w:val="24"/>
          <w:highlight w:val="none"/>
        </w:rPr>
        <w:t>3.工程立项批准文号：</w:t>
      </w:r>
      <w:r>
        <w:rPr>
          <w:rFonts w:hint="eastAsia" w:ascii="宋体" w:hAnsi="宋体" w:cs="宋体"/>
          <w:color w:val="auto"/>
          <w:sz w:val="24"/>
          <w:szCs w:val="24"/>
          <w:highlight w:val="none"/>
          <w:u w:val="single"/>
        </w:rPr>
        <w:t xml:space="preserve">/                      </w:t>
      </w:r>
      <w:r>
        <w:rPr>
          <w:rFonts w:hint="eastAsia" w:ascii="宋体" w:hAnsi="宋体" w:cs="宋体"/>
          <w:bCs/>
          <w:color w:val="auto"/>
          <w:sz w:val="24"/>
          <w:szCs w:val="24"/>
          <w:highlight w:val="none"/>
        </w:rPr>
        <w:t>。</w:t>
      </w:r>
    </w:p>
    <w:p>
      <w:pPr>
        <w:spacing w:line="300" w:lineRule="auto"/>
        <w:ind w:firstLine="470" w:firstLineChars="196"/>
        <w:rPr>
          <w:rFonts w:ascii="宋体" w:hAnsi="宋体" w:cs="宋体"/>
          <w:bCs/>
          <w:color w:val="auto"/>
          <w:sz w:val="24"/>
          <w:szCs w:val="24"/>
          <w:highlight w:val="none"/>
        </w:rPr>
      </w:pPr>
      <w:r>
        <w:rPr>
          <w:rFonts w:hint="eastAsia" w:ascii="宋体" w:hAnsi="宋体" w:cs="宋体"/>
          <w:bCs/>
          <w:color w:val="auto"/>
          <w:sz w:val="24"/>
          <w:szCs w:val="24"/>
          <w:highlight w:val="none"/>
        </w:rPr>
        <w:t>4.资金来源：</w:t>
      </w:r>
      <w:r>
        <w:rPr>
          <w:rFonts w:hint="eastAsia" w:ascii="宋体" w:hAnsi="宋体" w:cs="宋体"/>
          <w:color w:val="auto"/>
          <w:sz w:val="24"/>
          <w:szCs w:val="24"/>
          <w:highlight w:val="none"/>
          <w:u w:val="single"/>
          <w:lang w:val="en-US" w:eastAsia="zh-CN"/>
        </w:rPr>
        <w:t>2024年厅应急仓储运转费</w:t>
      </w:r>
      <w:r>
        <w:rPr>
          <w:rFonts w:hint="eastAsia" w:ascii="宋体" w:hAnsi="宋体" w:cs="宋体"/>
          <w:color w:val="auto"/>
          <w:sz w:val="24"/>
          <w:szCs w:val="24"/>
          <w:highlight w:val="none"/>
          <w:u w:val="single"/>
        </w:rPr>
        <w:t xml:space="preserve"> </w:t>
      </w:r>
      <w:r>
        <w:rPr>
          <w:rFonts w:hint="eastAsia" w:ascii="宋体" w:hAnsi="宋体" w:cs="宋体"/>
          <w:bCs/>
          <w:color w:val="auto"/>
          <w:sz w:val="24"/>
          <w:szCs w:val="24"/>
          <w:highlight w:val="none"/>
        </w:rPr>
        <w:t>。</w:t>
      </w:r>
    </w:p>
    <w:p>
      <w:pPr>
        <w:spacing w:line="300" w:lineRule="auto"/>
        <w:ind w:firstLine="470" w:firstLineChars="196"/>
        <w:rPr>
          <w:rFonts w:ascii="宋体" w:hAnsi="宋体" w:cs="宋体"/>
          <w:bCs/>
          <w:color w:val="auto"/>
          <w:sz w:val="24"/>
          <w:szCs w:val="24"/>
          <w:highlight w:val="none"/>
        </w:rPr>
      </w:pPr>
      <w:r>
        <w:rPr>
          <w:rFonts w:hint="eastAsia" w:ascii="宋体" w:hAnsi="宋体" w:cs="宋体"/>
          <w:bCs/>
          <w:color w:val="auto"/>
          <w:sz w:val="24"/>
          <w:szCs w:val="24"/>
          <w:highlight w:val="none"/>
        </w:rPr>
        <w:t>5.工程内容：</w:t>
      </w:r>
      <w:r>
        <w:rPr>
          <w:rFonts w:hint="eastAsia" w:ascii="宋体" w:hAnsi="宋体" w:cs="宋体"/>
          <w:color w:val="auto"/>
          <w:sz w:val="24"/>
          <w:szCs w:val="22"/>
          <w:highlight w:val="none"/>
          <w:u w:val="single"/>
          <w:lang w:eastAsia="zh-CN"/>
        </w:rPr>
        <w:t>福建省公安厅应急物资储备仓库围墙修复工程，详见招标图纸、招标控制价和工程量清单及编制说明，具体以招标图纸为依据，以发包人提供的工程量清单为准</w:t>
      </w:r>
      <w:r>
        <w:rPr>
          <w:rFonts w:hint="eastAsia" w:ascii="宋体" w:hAnsi="宋体" w:cs="宋体"/>
          <w:bCs/>
          <w:color w:val="auto"/>
          <w:sz w:val="24"/>
          <w:szCs w:val="24"/>
          <w:highlight w:val="none"/>
        </w:rPr>
        <w:t>。</w:t>
      </w:r>
    </w:p>
    <w:p>
      <w:pPr>
        <w:spacing w:line="300" w:lineRule="auto"/>
        <w:ind w:firstLine="470" w:firstLineChars="196"/>
        <w:rPr>
          <w:rFonts w:ascii="宋体" w:hAnsi="宋体" w:cs="宋体"/>
          <w:bCs/>
          <w:color w:val="auto"/>
          <w:sz w:val="24"/>
          <w:szCs w:val="24"/>
          <w:highlight w:val="none"/>
        </w:rPr>
      </w:pPr>
      <w:r>
        <w:rPr>
          <w:rFonts w:hint="eastAsia" w:ascii="宋体" w:hAnsi="宋体" w:cs="宋体"/>
          <w:bCs/>
          <w:color w:val="auto"/>
          <w:sz w:val="24"/>
          <w:szCs w:val="24"/>
          <w:highlight w:val="none"/>
        </w:rPr>
        <w:t>6.质量要求：</w:t>
      </w:r>
    </w:p>
    <w:p>
      <w:pPr>
        <w:spacing w:line="300" w:lineRule="auto"/>
        <w:ind w:firstLine="463" w:firstLineChars="193"/>
        <w:rPr>
          <w:rFonts w:ascii="宋体" w:hAnsi="宋体" w:cs="宋体"/>
          <w:color w:val="auto"/>
          <w:sz w:val="24"/>
          <w:szCs w:val="24"/>
          <w:highlight w:val="none"/>
        </w:rPr>
      </w:pPr>
      <w:r>
        <w:rPr>
          <w:rFonts w:hint="eastAsia" w:ascii="宋体" w:hAnsi="宋体" w:eastAsia="宋体" w:cs="宋体"/>
          <w:color w:val="auto"/>
          <w:sz w:val="24"/>
          <w:highlight w:val="none"/>
          <w:lang w:val="en-US" w:eastAsia="zh-CN"/>
        </w:rPr>
        <w:t>承包人</w:t>
      </w:r>
      <w:r>
        <w:rPr>
          <w:rFonts w:hint="eastAsia" w:ascii="宋体" w:hAnsi="宋体" w:eastAsia="宋体" w:cs="宋体"/>
          <w:color w:val="auto"/>
          <w:sz w:val="24"/>
          <w:highlight w:val="none"/>
        </w:rPr>
        <w:t>须具备有效期内的不低于叁级建筑工程施工总承包资质和《施工企业安全生产许可证》。</w:t>
      </w:r>
    </w:p>
    <w:p>
      <w:pPr>
        <w:pStyle w:val="4"/>
        <w:spacing w:before="240" w:after="120" w:line="300" w:lineRule="auto"/>
        <w:rPr>
          <w:rFonts w:ascii="宋体" w:hAnsi="宋体" w:eastAsia="宋体" w:cs="宋体"/>
          <w:bCs w:val="0"/>
          <w:color w:val="auto"/>
          <w:sz w:val="24"/>
          <w:szCs w:val="24"/>
          <w:highlight w:val="none"/>
        </w:rPr>
      </w:pPr>
      <w:bookmarkStart w:id="13" w:name="_Toc63471431"/>
      <w:r>
        <w:rPr>
          <w:rFonts w:hint="eastAsia" w:ascii="宋体" w:hAnsi="宋体" w:eastAsia="宋体" w:cs="宋体"/>
          <w:bCs w:val="0"/>
          <w:color w:val="auto"/>
          <w:sz w:val="24"/>
          <w:szCs w:val="24"/>
          <w:highlight w:val="none"/>
        </w:rPr>
        <w:t xml:space="preserve">    二、合同工期</w:t>
      </w:r>
      <w:bookmarkEnd w:id="13"/>
    </w:p>
    <w:p>
      <w:pPr>
        <w:spacing w:line="300" w:lineRule="auto"/>
        <w:ind w:firstLine="459"/>
        <w:rPr>
          <w:rFonts w:ascii="宋体" w:hAnsi="宋体" w:cs="宋体"/>
          <w:color w:val="auto"/>
          <w:sz w:val="24"/>
          <w:szCs w:val="24"/>
          <w:highlight w:val="none"/>
        </w:rPr>
      </w:pPr>
      <w:r>
        <w:rPr>
          <w:rFonts w:hint="eastAsia" w:ascii="宋体" w:hAnsi="宋体" w:cs="宋体"/>
          <w:color w:val="auto"/>
          <w:sz w:val="24"/>
          <w:szCs w:val="24"/>
          <w:highlight w:val="none"/>
        </w:rPr>
        <w:t>计划开工日期：</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rPr>
        <w:t>日。</w:t>
      </w:r>
    </w:p>
    <w:p>
      <w:pPr>
        <w:spacing w:line="300" w:lineRule="auto"/>
        <w:ind w:firstLine="459"/>
        <w:rPr>
          <w:rFonts w:ascii="宋体" w:hAnsi="宋体" w:cs="宋体"/>
          <w:color w:val="auto"/>
          <w:sz w:val="24"/>
          <w:szCs w:val="24"/>
          <w:highlight w:val="none"/>
        </w:rPr>
      </w:pPr>
      <w:r>
        <w:rPr>
          <w:rFonts w:hint="eastAsia" w:ascii="宋体" w:hAnsi="宋体" w:cs="宋体"/>
          <w:color w:val="auto"/>
          <w:sz w:val="24"/>
          <w:szCs w:val="24"/>
          <w:highlight w:val="none"/>
        </w:rPr>
        <w:t>计划竣工日期：</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rPr>
        <w:t>日。</w:t>
      </w:r>
    </w:p>
    <w:p>
      <w:pPr>
        <w:spacing w:line="300" w:lineRule="auto"/>
        <w:ind w:firstLine="459"/>
        <w:rPr>
          <w:rFonts w:ascii="宋体" w:hAnsi="宋体" w:cs="宋体"/>
          <w:color w:val="auto"/>
          <w:sz w:val="24"/>
          <w:szCs w:val="24"/>
          <w:highlight w:val="none"/>
        </w:rPr>
      </w:pPr>
      <w:r>
        <w:rPr>
          <w:rFonts w:hint="eastAsia" w:ascii="宋体" w:hAnsi="宋体" w:cs="宋体"/>
          <w:color w:val="auto"/>
          <w:sz w:val="24"/>
          <w:szCs w:val="24"/>
          <w:highlight w:val="none"/>
        </w:rPr>
        <w:t>工期总日历天数：</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rPr>
        <w:t>天。工期总日历天数与根据前述计划开竣工日期计算的工期天数不一致的，以工期总日历天数为准。</w:t>
      </w:r>
    </w:p>
    <w:p>
      <w:pPr>
        <w:pStyle w:val="4"/>
        <w:spacing w:before="240" w:after="120" w:line="300" w:lineRule="auto"/>
        <w:rPr>
          <w:rFonts w:ascii="宋体" w:hAnsi="宋体" w:eastAsia="宋体" w:cs="宋体"/>
          <w:color w:val="auto"/>
          <w:sz w:val="24"/>
          <w:szCs w:val="24"/>
          <w:highlight w:val="none"/>
        </w:rPr>
      </w:pPr>
      <w:bookmarkStart w:id="14" w:name="_Toc63471432"/>
      <w:r>
        <w:rPr>
          <w:rFonts w:hint="eastAsia" w:ascii="宋体" w:hAnsi="宋体" w:eastAsia="宋体" w:cs="宋体"/>
          <w:bCs w:val="0"/>
          <w:color w:val="auto"/>
          <w:sz w:val="24"/>
          <w:szCs w:val="24"/>
          <w:highlight w:val="none"/>
        </w:rPr>
        <w:t xml:space="preserve">   </w:t>
      </w:r>
      <w:r>
        <w:rPr>
          <w:rFonts w:hint="eastAsia" w:ascii="宋体" w:hAnsi="宋体" w:eastAsia="宋体" w:cs="宋体"/>
          <w:color w:val="auto"/>
          <w:sz w:val="24"/>
          <w:szCs w:val="24"/>
          <w:highlight w:val="none"/>
        </w:rPr>
        <w:t xml:space="preserve"> 三、质量标准</w:t>
      </w:r>
      <w:bookmarkEnd w:id="14"/>
    </w:p>
    <w:p>
      <w:pPr>
        <w:spacing w:line="300" w:lineRule="auto"/>
        <w:ind w:firstLine="459"/>
        <w:rPr>
          <w:rFonts w:ascii="宋体" w:hAnsi="宋体" w:cs="宋体"/>
          <w:color w:val="auto"/>
          <w:sz w:val="24"/>
          <w:szCs w:val="24"/>
          <w:highlight w:val="none"/>
        </w:rPr>
      </w:pPr>
      <w:r>
        <w:rPr>
          <w:rFonts w:hint="eastAsia" w:ascii="宋体" w:hAnsi="宋体" w:cs="宋体"/>
          <w:color w:val="auto"/>
          <w:sz w:val="24"/>
          <w:szCs w:val="24"/>
          <w:highlight w:val="none"/>
        </w:rPr>
        <w:t>工程质量符合《建筑工程施工质量验收规范》合格标准，并经</w:t>
      </w:r>
      <w:r>
        <w:rPr>
          <w:rFonts w:hint="eastAsia" w:ascii="宋体" w:hAnsi="宋体" w:cs="宋体"/>
          <w:color w:val="auto"/>
          <w:sz w:val="24"/>
          <w:szCs w:val="22"/>
          <w:highlight w:val="none"/>
          <w:u w:val="single"/>
          <w:lang w:eastAsia="zh-CN"/>
        </w:rPr>
        <w:t>发包人</w:t>
      </w:r>
      <w:r>
        <w:rPr>
          <w:rFonts w:hint="eastAsia" w:ascii="宋体" w:hAnsi="宋体" w:cs="宋体"/>
          <w:color w:val="auto"/>
          <w:sz w:val="24"/>
          <w:szCs w:val="24"/>
          <w:highlight w:val="none"/>
        </w:rPr>
        <w:t>验收合格</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且承诺保证安防工程与</w:t>
      </w:r>
      <w:r>
        <w:rPr>
          <w:rFonts w:hint="eastAsia" w:ascii="宋体" w:hAnsi="宋体" w:cs="宋体"/>
          <w:color w:val="auto"/>
          <w:sz w:val="24"/>
          <w:szCs w:val="22"/>
          <w:highlight w:val="none"/>
          <w:u w:val="single"/>
          <w:lang w:eastAsia="zh-CN"/>
        </w:rPr>
        <w:t>发包人</w:t>
      </w:r>
      <w:r>
        <w:rPr>
          <w:rFonts w:hint="eastAsia" w:ascii="宋体" w:hAnsi="宋体" w:cs="宋体"/>
          <w:color w:val="auto"/>
          <w:sz w:val="24"/>
          <w:szCs w:val="24"/>
          <w:highlight w:val="none"/>
          <w:lang w:val="en-US" w:eastAsia="zh-CN"/>
        </w:rPr>
        <w:t>系统完成对接。</w:t>
      </w:r>
    </w:p>
    <w:p>
      <w:pPr>
        <w:pStyle w:val="4"/>
        <w:spacing w:before="240" w:after="120" w:line="300" w:lineRule="auto"/>
        <w:rPr>
          <w:rFonts w:ascii="宋体" w:hAnsi="宋体" w:eastAsia="宋体" w:cs="宋体"/>
          <w:color w:val="auto"/>
          <w:sz w:val="24"/>
          <w:szCs w:val="24"/>
          <w:highlight w:val="none"/>
        </w:rPr>
      </w:pPr>
      <w:bookmarkStart w:id="15" w:name="_Toc63471433"/>
      <w:r>
        <w:rPr>
          <w:rFonts w:hint="eastAsia" w:ascii="宋体" w:hAnsi="宋体" w:eastAsia="宋体" w:cs="宋体"/>
          <w:bCs w:val="0"/>
          <w:color w:val="auto"/>
          <w:sz w:val="24"/>
          <w:szCs w:val="24"/>
          <w:highlight w:val="none"/>
        </w:rPr>
        <w:t xml:space="preserve">   </w:t>
      </w:r>
      <w:r>
        <w:rPr>
          <w:rFonts w:hint="eastAsia" w:ascii="宋体" w:hAnsi="宋体" w:eastAsia="宋体" w:cs="宋体"/>
          <w:b w:val="0"/>
          <w:color w:val="auto"/>
          <w:sz w:val="24"/>
          <w:szCs w:val="24"/>
          <w:highlight w:val="none"/>
        </w:rPr>
        <w:t xml:space="preserve"> </w:t>
      </w:r>
      <w:r>
        <w:rPr>
          <w:rFonts w:hint="eastAsia" w:ascii="宋体" w:hAnsi="宋体" w:eastAsia="宋体" w:cs="宋体"/>
          <w:color w:val="auto"/>
          <w:sz w:val="24"/>
          <w:szCs w:val="24"/>
          <w:highlight w:val="none"/>
        </w:rPr>
        <w:t>四、签约合同价与合同价格形式</w:t>
      </w:r>
      <w:r>
        <w:rPr>
          <w:rFonts w:hint="eastAsia" w:ascii="宋体" w:hAnsi="宋体" w:eastAsia="宋体" w:cs="宋体"/>
          <w:color w:val="auto"/>
          <w:sz w:val="24"/>
          <w:szCs w:val="24"/>
          <w:highlight w:val="none"/>
        </w:rPr>
        <w:tab/>
      </w:r>
      <w:bookmarkEnd w:id="15"/>
    </w:p>
    <w:p>
      <w:pPr>
        <w:spacing w:line="30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（一）、签约合同含税价为：</w:t>
      </w:r>
    </w:p>
    <w:p>
      <w:pPr>
        <w:snapToGrid w:val="0"/>
        <w:spacing w:line="300" w:lineRule="auto"/>
        <w:ind w:firstLine="475" w:firstLineChars="198"/>
        <w:rPr>
          <w:rFonts w:hAnsi="宋体"/>
          <w:color w:val="auto"/>
          <w:sz w:val="24"/>
          <w:szCs w:val="24"/>
          <w:highlight w:val="none"/>
        </w:rPr>
      </w:pPr>
      <w:r>
        <w:rPr>
          <w:rFonts w:hint="eastAsia" w:ascii="宋体" w:hAnsi="宋体" w:cs="宋体"/>
          <w:color w:val="auto"/>
          <w:sz w:val="24"/>
          <w:szCs w:val="24"/>
          <w:highlight w:val="none"/>
        </w:rPr>
        <w:t>人民币（大写）</w:t>
      </w:r>
      <w:r>
        <w:rPr>
          <w:rFonts w:hint="eastAsia" w:ascii="宋体" w:hAnsi="宋体" w:cs="宋体"/>
          <w:color w:val="auto"/>
          <w:sz w:val="24"/>
          <w:szCs w:val="24"/>
          <w:highlight w:val="none"/>
          <w:u w:val="single"/>
          <w:lang w:val="en-US" w:eastAsia="zh-CN"/>
        </w:rPr>
        <w:t xml:space="preserve">    </w:t>
      </w:r>
      <w:r>
        <w:rPr>
          <w:rFonts w:ascii="宋体" w:hAnsi="宋体" w:cs="宋体"/>
          <w:color w:val="auto"/>
          <w:sz w:val="24"/>
          <w:szCs w:val="24"/>
          <w:highlight w:val="none"/>
        </w:rPr>
        <w:t>(¥</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元</w:t>
      </w:r>
      <w:r>
        <w:rPr>
          <w:rFonts w:ascii="宋体" w:hAnsi="宋体" w:cs="宋体"/>
          <w:color w:val="auto"/>
          <w:sz w:val="24"/>
          <w:szCs w:val="24"/>
          <w:highlight w:val="none"/>
        </w:rPr>
        <w:t>)</w:t>
      </w:r>
      <w:r>
        <w:rPr>
          <w:rFonts w:hint="eastAsia" w:hAnsi="宋体"/>
          <w:color w:val="auto"/>
          <w:sz w:val="24"/>
          <w:szCs w:val="24"/>
          <w:highlight w:val="none"/>
        </w:rPr>
        <w:t>。最终结算金额以有权</w:t>
      </w:r>
      <w:r>
        <w:rPr>
          <w:rFonts w:hint="eastAsia" w:hAnsi="宋体"/>
          <w:color w:val="auto"/>
          <w:sz w:val="24"/>
          <w:szCs w:val="24"/>
          <w:highlight w:val="none"/>
          <w:lang w:eastAsia="zh-CN"/>
        </w:rPr>
        <w:t>审核</w:t>
      </w:r>
      <w:r>
        <w:rPr>
          <w:rFonts w:hint="eastAsia" w:hAnsi="宋体"/>
          <w:color w:val="auto"/>
          <w:sz w:val="24"/>
          <w:szCs w:val="24"/>
          <w:highlight w:val="none"/>
        </w:rPr>
        <w:t>部门审核确认为准。</w:t>
      </w:r>
      <w:r>
        <w:rPr>
          <w:rFonts w:hint="eastAsia" w:hAnsi="宋体"/>
          <w:color w:val="auto"/>
          <w:sz w:val="24"/>
          <w:szCs w:val="24"/>
          <w:highlight w:val="none"/>
          <w:lang w:val="en-US" w:eastAsia="zh-CN"/>
        </w:rPr>
        <w:t xml:space="preserve"> </w:t>
      </w:r>
    </w:p>
    <w:p>
      <w:pPr>
        <w:tabs>
          <w:tab w:val="left" w:pos="427"/>
        </w:tabs>
        <w:spacing w:line="30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w:t>
      </w:r>
      <w:r>
        <w:rPr>
          <w:rFonts w:hint="eastAsia" w:ascii="宋体" w:hAnsi="宋体" w:cs="宋体"/>
          <w:color w:val="auto"/>
          <w:sz w:val="24"/>
          <w:szCs w:val="24"/>
          <w:highlight w:val="none"/>
          <w:lang w:eastAsia="zh-CN"/>
        </w:rPr>
        <w:t>本</w:t>
      </w:r>
      <w:r>
        <w:rPr>
          <w:rFonts w:hint="eastAsia" w:ascii="宋体" w:hAnsi="宋体" w:cs="宋体"/>
          <w:color w:val="auto"/>
          <w:sz w:val="24"/>
          <w:highlight w:val="none"/>
          <w:lang w:bidi="ar"/>
        </w:rPr>
        <w:t>合同为固定</w:t>
      </w:r>
      <w:r>
        <w:rPr>
          <w:rFonts w:hint="eastAsia" w:ascii="宋体" w:hAnsi="宋体" w:cs="宋体"/>
          <w:color w:val="auto"/>
          <w:sz w:val="24"/>
          <w:highlight w:val="none"/>
          <w:u w:val="none"/>
          <w:lang w:eastAsia="zh-CN" w:bidi="ar"/>
        </w:rPr>
        <w:t>总</w:t>
      </w:r>
      <w:r>
        <w:rPr>
          <w:rFonts w:hint="eastAsia" w:ascii="宋体" w:hAnsi="宋体" w:cs="宋体"/>
          <w:color w:val="auto"/>
          <w:sz w:val="24"/>
          <w:highlight w:val="none"/>
          <w:u w:val="none"/>
          <w:lang w:bidi="ar"/>
        </w:rPr>
        <w:t>价</w:t>
      </w:r>
      <w:r>
        <w:rPr>
          <w:rFonts w:hint="eastAsia" w:ascii="宋体" w:hAnsi="宋体" w:cs="宋体"/>
          <w:color w:val="auto"/>
          <w:sz w:val="24"/>
          <w:highlight w:val="none"/>
          <w:lang w:bidi="ar"/>
        </w:rPr>
        <w:t>合同</w:t>
      </w:r>
      <w:r>
        <w:rPr>
          <w:rFonts w:hint="eastAsia" w:ascii="宋体" w:hAnsi="宋体" w:cs="宋体"/>
          <w:color w:val="auto"/>
          <w:sz w:val="24"/>
          <w:highlight w:val="none"/>
          <w:lang w:eastAsia="zh-CN" w:bidi="ar"/>
        </w:rPr>
        <w:t>，</w:t>
      </w:r>
      <w:r>
        <w:rPr>
          <w:rFonts w:hint="eastAsia" w:ascii="宋体" w:hAnsi="宋体" w:cs="宋体"/>
          <w:color w:val="auto"/>
          <w:sz w:val="24"/>
          <w:highlight w:val="none"/>
          <w:lang w:bidi="ar"/>
        </w:rPr>
        <w:t>包括</w:t>
      </w:r>
      <w:r>
        <w:rPr>
          <w:rFonts w:ascii="宋体" w:hAnsi="宋体" w:cs="宋体"/>
          <w:color w:val="auto"/>
          <w:sz w:val="24"/>
          <w:highlight w:val="none"/>
          <w:lang w:bidi="ar"/>
        </w:rPr>
        <w:t>(</w:t>
      </w:r>
      <w:r>
        <w:rPr>
          <w:rFonts w:hint="eastAsia" w:ascii="宋体" w:hAnsi="宋体" w:cs="宋体"/>
          <w:color w:val="auto"/>
          <w:sz w:val="24"/>
          <w:highlight w:val="none"/>
          <w:lang w:bidi="ar"/>
        </w:rPr>
        <w:t>但不限于</w:t>
      </w:r>
      <w:r>
        <w:rPr>
          <w:rFonts w:ascii="宋体" w:hAnsi="宋体" w:cs="宋体"/>
          <w:color w:val="auto"/>
          <w:sz w:val="24"/>
          <w:highlight w:val="none"/>
          <w:lang w:bidi="ar"/>
        </w:rPr>
        <w:t>)</w:t>
      </w:r>
      <w:r>
        <w:rPr>
          <w:rFonts w:hint="eastAsia" w:ascii="宋体" w:hAnsi="宋体" w:cs="宋体"/>
          <w:color w:val="auto"/>
          <w:sz w:val="24"/>
          <w:highlight w:val="none"/>
          <w:lang w:bidi="ar"/>
        </w:rPr>
        <w:t>人工费、工人进退场费、工人劳保用品费、材料费（保管费）、运输费（装卸费、运输损耗）、机械费、安装费、调试费、检验费、复检费、赶工费、安全文明施工费、施工措施费、不可预见费、保险费、工伤医疗费、风险费、乙方管理费、利润、税金等一切与本合同有关的工作产生的费用。若在合同履行期间，国家税收政策调整，则含税价相应调整；即税率上调或下调，结算价相应上调或下调；除此之外不再因市场行情涨跌、政策变动等因素调整本固定单价。</w:t>
      </w:r>
      <w:r>
        <w:rPr>
          <w:rFonts w:ascii="宋体" w:hAnsi="宋体" w:cs="宋体"/>
          <w:color w:val="auto"/>
          <w:sz w:val="24"/>
          <w:szCs w:val="24"/>
          <w:highlight w:val="none"/>
        </w:rPr>
        <w:t xml:space="preserve"> </w:t>
      </w:r>
    </w:p>
    <w:p>
      <w:pPr>
        <w:pStyle w:val="17"/>
        <w:tabs>
          <w:tab w:val="left" w:pos="427"/>
        </w:tabs>
        <w:spacing w:line="300" w:lineRule="auto"/>
        <w:ind w:left="540" w:firstLine="0" w:firstLineChars="0"/>
        <w:rPr>
          <w:rFonts w:ascii="宋体" w:hAnsi="宋体" w:cs="宋体"/>
          <w:color w:val="auto"/>
          <w:sz w:val="24"/>
          <w:szCs w:val="24"/>
          <w:highlight w:val="none"/>
        </w:rPr>
      </w:pPr>
      <w:bookmarkStart w:id="16" w:name="_Toc63471434"/>
      <w:r>
        <w:rPr>
          <w:rFonts w:hint="eastAsia" w:ascii="宋体" w:hAnsi="宋体" w:cs="宋体"/>
          <w:color w:val="auto"/>
          <w:sz w:val="24"/>
          <w:szCs w:val="24"/>
          <w:highlight w:val="none"/>
        </w:rPr>
        <w:t>（三）、发票信息</w:t>
      </w:r>
    </w:p>
    <w:p>
      <w:pPr>
        <w:tabs>
          <w:tab w:val="left" w:pos="427"/>
        </w:tabs>
        <w:spacing w:line="300" w:lineRule="auto"/>
        <w:ind w:firstLine="420" w:firstLineChars="175"/>
        <w:rPr>
          <w:rFonts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承包人属于以下第（</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）种纳税人：</w:t>
      </w:r>
    </w:p>
    <w:p>
      <w:pPr>
        <w:tabs>
          <w:tab w:val="left" w:pos="427"/>
        </w:tabs>
        <w:spacing w:line="30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）一般纳税人</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）小规模纳税人</w:t>
      </w:r>
      <w:r>
        <w:rPr>
          <w:rFonts w:ascii="宋体" w:hAnsi="宋体" w:cs="宋体"/>
          <w:color w:val="auto"/>
          <w:sz w:val="24"/>
          <w:szCs w:val="24"/>
          <w:highlight w:val="none"/>
        </w:rPr>
        <w:t xml:space="preserve">   </w:t>
      </w:r>
    </w:p>
    <w:p>
      <w:pPr>
        <w:tabs>
          <w:tab w:val="left" w:pos="427"/>
        </w:tabs>
        <w:spacing w:line="300" w:lineRule="auto"/>
        <w:ind w:firstLine="420" w:firstLineChars="175"/>
        <w:rPr>
          <w:rFonts w:ascii="宋体" w:hAns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．承包人提供以下第（</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）种发票。</w:t>
      </w:r>
    </w:p>
    <w:p>
      <w:pPr>
        <w:tabs>
          <w:tab w:val="left" w:pos="427"/>
        </w:tabs>
        <w:spacing w:line="30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）提供税率为</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的增值税专用发票；</w:t>
      </w:r>
    </w:p>
    <w:p>
      <w:pPr>
        <w:tabs>
          <w:tab w:val="left" w:pos="427"/>
        </w:tabs>
        <w:spacing w:line="30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）提供税率为</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的增值税普通发票。</w:t>
      </w:r>
    </w:p>
    <w:p>
      <w:pPr>
        <w:tabs>
          <w:tab w:val="left" w:pos="427"/>
        </w:tabs>
        <w:spacing w:line="300" w:lineRule="auto"/>
        <w:ind w:firstLine="420" w:firstLineChars="175"/>
        <w:rPr>
          <w:rFonts w:hint="eastAsia" w:ascii="宋体" w:hAnsi="宋体" w:cs="宋体"/>
          <w:color w:val="auto"/>
          <w:sz w:val="24"/>
          <w:szCs w:val="24"/>
          <w:highlight w:val="none"/>
        </w:rPr>
      </w:pPr>
      <w:r>
        <w:rPr>
          <w:rFonts w:hint="eastAsia" w:ascii="宋体" w:hAnsi="宋体" w:cs="宋体"/>
          <w:color w:val="auto"/>
          <w:sz w:val="24"/>
          <w:szCs w:val="24"/>
          <w:highlight w:val="none"/>
        </w:rPr>
        <w:t>3. 承包人在申请付款前，应提供与发包人确认付款金额等额的合法、有效、完整、准确的发票。若承包人提供的发票不符合要求的，发包人有权拒收发票，并有权暂停支付相应款项，承包人不得以此为由中止履行合同的义务。如因承包人不能按期提供发票或提供的发票不符合要求而导致付款延期的，由其自行承担后果，发包人不承担任何责任。</w:t>
      </w:r>
    </w:p>
    <w:p>
      <w:pPr>
        <w:tabs>
          <w:tab w:val="left" w:pos="427"/>
        </w:tabs>
        <w:spacing w:line="300" w:lineRule="auto"/>
        <w:ind w:firstLine="660" w:firstLineChars="275"/>
        <w:rPr>
          <w:rFonts w:ascii="宋体" w:hAnsi="宋体" w:cs="宋体"/>
          <w:color w:val="auto"/>
          <w:sz w:val="24"/>
          <w:szCs w:val="24"/>
          <w:highlight w:val="none"/>
        </w:rPr>
      </w:pPr>
      <w:r>
        <w:rPr>
          <w:rFonts w:hint="eastAsia" w:ascii="宋体" w:hAnsi="宋体" w:cs="宋体"/>
          <w:color w:val="auto"/>
          <w:sz w:val="24"/>
          <w:szCs w:val="24"/>
          <w:highlight w:val="none"/>
        </w:rPr>
        <w:t>4</w:t>
      </w:r>
      <w:r>
        <w:rPr>
          <w:rFonts w:ascii="宋体" w:hAnsi="宋体" w:cs="宋体"/>
          <w:color w:val="auto"/>
          <w:sz w:val="24"/>
          <w:szCs w:val="24"/>
          <w:highlight w:val="none"/>
        </w:rPr>
        <w:t>.</w:t>
      </w:r>
      <w:r>
        <w:rPr>
          <w:rFonts w:hint="eastAsia" w:ascii="宋体" w:hAnsi="宋体" w:cs="宋体"/>
          <w:color w:val="auto"/>
          <w:sz w:val="24"/>
          <w:szCs w:val="24"/>
          <w:highlight w:val="none"/>
        </w:rPr>
        <w:t>发票开票信息</w:t>
      </w:r>
    </w:p>
    <w:p>
      <w:pPr>
        <w:tabs>
          <w:tab w:val="left" w:pos="427"/>
        </w:tabs>
        <w:spacing w:line="30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）发包人开票信息</w:t>
      </w:r>
    </w:p>
    <w:p>
      <w:pPr>
        <w:pStyle w:val="17"/>
        <w:tabs>
          <w:tab w:val="left" w:pos="427"/>
        </w:tabs>
        <w:spacing w:line="300" w:lineRule="auto"/>
        <w:ind w:left="540" w:firstLine="480"/>
        <w:rPr>
          <w:rFonts w:hint="eastAsia" w:ascii="宋体" w:hAnsi="宋体" w:cs="宋体" w:eastAsiaTheme="minorEastAsia"/>
          <w:color w:val="auto"/>
          <w:sz w:val="24"/>
          <w:szCs w:val="24"/>
          <w:highlight w:val="none"/>
          <w:u w:val="single"/>
          <w:lang w:eastAsia="zh-CN"/>
        </w:rPr>
      </w:pPr>
      <w:r>
        <w:rPr>
          <w:rFonts w:hint="eastAsia" w:ascii="宋体" w:hAnsi="宋体" w:cs="宋体"/>
          <w:color w:val="auto"/>
          <w:sz w:val="24"/>
          <w:szCs w:val="24"/>
          <w:highlight w:val="none"/>
        </w:rPr>
        <w:t>发包人企业名称：</w:t>
      </w:r>
      <w:r>
        <w:rPr>
          <w:rFonts w:hint="eastAsia" w:hAnsi="宋体"/>
          <w:color w:val="auto"/>
          <w:kern w:val="0"/>
          <w:sz w:val="24"/>
          <w:szCs w:val="24"/>
          <w:highlight w:val="none"/>
          <w:u w:val="single"/>
          <w:lang w:eastAsia="zh-CN"/>
        </w:rPr>
        <w:t>福建省公安厅</w:t>
      </w:r>
    </w:p>
    <w:p>
      <w:pPr>
        <w:pStyle w:val="17"/>
        <w:tabs>
          <w:tab w:val="left" w:pos="427"/>
        </w:tabs>
        <w:spacing w:line="300" w:lineRule="auto"/>
        <w:ind w:left="540" w:firstLine="480"/>
        <w:rPr>
          <w:rFonts w:hint="default" w:ascii="宋体" w:hAnsi="宋体" w:cs="宋体" w:eastAsiaTheme="minorEastAsia"/>
          <w:color w:val="auto"/>
          <w:sz w:val="24"/>
          <w:szCs w:val="24"/>
          <w:highlight w:val="none"/>
          <w:u w:val="single"/>
          <w:lang w:val="en-US" w:eastAsia="zh-CN"/>
        </w:rPr>
      </w:pPr>
      <w:r>
        <w:rPr>
          <w:rFonts w:hint="eastAsia" w:ascii="宋体" w:hAnsi="宋体" w:cs="宋体"/>
          <w:color w:val="auto"/>
          <w:sz w:val="24"/>
          <w:szCs w:val="24"/>
          <w:highlight w:val="none"/>
        </w:rPr>
        <w:t>纳税人识别号：</w:t>
      </w:r>
      <w:r>
        <w:rPr>
          <w:rFonts w:hint="eastAsia" w:hAnsi="宋体"/>
          <w:color w:val="auto"/>
          <w:kern w:val="0"/>
          <w:sz w:val="24"/>
          <w:szCs w:val="24"/>
          <w:highlight w:val="none"/>
          <w:u w:val="single"/>
          <w:lang w:val="en-US" w:eastAsia="zh-CN"/>
        </w:rPr>
        <w:t xml:space="preserve">        </w:t>
      </w:r>
    </w:p>
    <w:p>
      <w:pPr>
        <w:pStyle w:val="17"/>
        <w:tabs>
          <w:tab w:val="left" w:pos="427"/>
        </w:tabs>
        <w:spacing w:line="300" w:lineRule="auto"/>
        <w:ind w:left="540" w:firstLine="480"/>
        <w:rPr>
          <w:rFonts w:hint="default" w:ascii="宋体" w:hAnsi="宋体" w:cs="宋体" w:eastAsiaTheme="minorEastAsia"/>
          <w:color w:val="auto"/>
          <w:sz w:val="24"/>
          <w:szCs w:val="24"/>
          <w:highlight w:val="none"/>
          <w:u w:val="single"/>
          <w:lang w:val="en-US" w:eastAsia="zh-CN"/>
        </w:rPr>
      </w:pPr>
      <w:r>
        <w:rPr>
          <w:rFonts w:hint="eastAsia" w:ascii="宋体" w:hAnsi="宋体" w:cs="宋体"/>
          <w:color w:val="auto"/>
          <w:sz w:val="24"/>
          <w:szCs w:val="24"/>
          <w:highlight w:val="none"/>
        </w:rPr>
        <w:t>银行账户：</w:t>
      </w:r>
      <w:r>
        <w:rPr>
          <w:rFonts w:hint="eastAsia" w:hAnsi="宋体"/>
          <w:color w:val="auto"/>
          <w:kern w:val="0"/>
          <w:sz w:val="24"/>
          <w:szCs w:val="24"/>
          <w:highlight w:val="none"/>
          <w:u w:val="single"/>
          <w:lang w:val="en-US" w:eastAsia="zh-CN"/>
        </w:rPr>
        <w:t xml:space="preserve">       </w:t>
      </w:r>
    </w:p>
    <w:p>
      <w:pPr>
        <w:pStyle w:val="17"/>
        <w:tabs>
          <w:tab w:val="left" w:pos="427"/>
        </w:tabs>
        <w:spacing w:line="300" w:lineRule="auto"/>
        <w:ind w:left="540" w:firstLine="480"/>
        <w:rPr>
          <w:rFonts w:ascii="宋体" w:hAnsi="宋体" w:cs="宋体"/>
          <w:color w:val="auto"/>
          <w:sz w:val="24"/>
          <w:szCs w:val="24"/>
          <w:highlight w:val="none"/>
          <w:u w:val="single"/>
        </w:rPr>
      </w:pPr>
      <w:r>
        <w:rPr>
          <w:rFonts w:hint="eastAsia" w:ascii="宋体" w:hAnsi="宋体" w:cs="宋体"/>
          <w:color w:val="auto"/>
          <w:sz w:val="24"/>
          <w:szCs w:val="24"/>
          <w:highlight w:val="none"/>
        </w:rPr>
        <w:t>开户银行：</w:t>
      </w:r>
      <w:r>
        <w:rPr>
          <w:rFonts w:hint="eastAsia" w:ascii="宋体" w:hAnsi="宋体" w:cs="宋体"/>
          <w:color w:val="auto"/>
          <w:sz w:val="24"/>
          <w:szCs w:val="24"/>
          <w:highlight w:val="none"/>
          <w:u w:val="single"/>
        </w:rPr>
        <w:t xml:space="preserve"> </w:t>
      </w:r>
      <w:r>
        <w:rPr>
          <w:rFonts w:hint="eastAsia" w:hAnsi="宋体"/>
          <w:color w:val="auto"/>
          <w:kern w:val="0"/>
          <w:sz w:val="24"/>
          <w:szCs w:val="24"/>
          <w:highlight w:val="none"/>
          <w:u w:val="single"/>
          <w:lang w:val="en-US" w:eastAsia="zh-CN"/>
        </w:rPr>
        <w:t xml:space="preserve">             </w:t>
      </w:r>
      <w:r>
        <w:rPr>
          <w:rFonts w:ascii="宋体" w:hAnsi="宋体" w:cs="宋体"/>
          <w:color w:val="auto"/>
          <w:sz w:val="24"/>
          <w:szCs w:val="24"/>
          <w:highlight w:val="none"/>
        </w:rPr>
        <w:t xml:space="preserve">  </w:t>
      </w:r>
    </w:p>
    <w:p>
      <w:pPr>
        <w:pStyle w:val="17"/>
        <w:tabs>
          <w:tab w:val="left" w:pos="427"/>
        </w:tabs>
        <w:spacing w:line="300" w:lineRule="auto"/>
        <w:ind w:left="540" w:firstLine="480"/>
        <w:rPr>
          <w:rFonts w:hint="default" w:hAnsi="宋体" w:eastAsiaTheme="minorEastAsia"/>
          <w:color w:val="auto"/>
          <w:kern w:val="0"/>
          <w:sz w:val="24"/>
          <w:szCs w:val="24"/>
          <w:highlight w:val="none"/>
          <w:u w:val="single"/>
          <w:lang w:val="en-US" w:eastAsia="zh-CN"/>
        </w:rPr>
      </w:pPr>
      <w:r>
        <w:rPr>
          <w:rFonts w:hint="eastAsia" w:ascii="宋体" w:hAnsi="宋体" w:cs="宋体"/>
          <w:color w:val="auto"/>
          <w:sz w:val="24"/>
          <w:szCs w:val="24"/>
          <w:highlight w:val="none"/>
        </w:rPr>
        <w:t>地址：</w:t>
      </w:r>
      <w:r>
        <w:rPr>
          <w:rFonts w:hint="eastAsia" w:ascii="宋体" w:hAnsi="宋体" w:cs="宋体"/>
          <w:color w:val="auto"/>
          <w:sz w:val="24"/>
          <w:szCs w:val="24"/>
          <w:highlight w:val="none"/>
          <w:u w:val="single"/>
        </w:rPr>
        <w:t xml:space="preserve"> </w:t>
      </w:r>
      <w:r>
        <w:rPr>
          <w:rFonts w:hint="eastAsia" w:hAnsi="宋体"/>
          <w:color w:val="auto"/>
          <w:kern w:val="0"/>
          <w:sz w:val="24"/>
          <w:szCs w:val="24"/>
          <w:highlight w:val="none"/>
          <w:u w:val="single"/>
          <w:lang w:val="en-US" w:eastAsia="zh-CN"/>
        </w:rPr>
        <w:t xml:space="preserve">         </w:t>
      </w:r>
    </w:p>
    <w:p>
      <w:pPr>
        <w:pStyle w:val="17"/>
        <w:tabs>
          <w:tab w:val="left" w:pos="427"/>
        </w:tabs>
        <w:spacing w:line="300" w:lineRule="auto"/>
        <w:ind w:left="540" w:firstLine="480"/>
        <w:rPr>
          <w:rFonts w:ascii="宋体" w:hAnsi="宋体" w:cs="宋体"/>
          <w:color w:val="auto"/>
          <w:sz w:val="24"/>
          <w:szCs w:val="24"/>
          <w:highlight w:val="none"/>
          <w:u w:val="single"/>
        </w:rPr>
      </w:pPr>
      <w:r>
        <w:rPr>
          <w:rFonts w:hint="eastAsia" w:ascii="宋体" w:hAnsi="宋体" w:cs="宋体"/>
          <w:color w:val="auto"/>
          <w:sz w:val="24"/>
          <w:szCs w:val="24"/>
          <w:highlight w:val="none"/>
        </w:rPr>
        <w:t>电话：</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ascii="宋体" w:hAnsi="宋体" w:cs="宋体"/>
          <w:color w:val="auto"/>
          <w:sz w:val="24"/>
          <w:szCs w:val="24"/>
          <w:highlight w:val="none"/>
        </w:rPr>
        <w:t xml:space="preserve">                                                </w:t>
      </w:r>
    </w:p>
    <w:p>
      <w:pPr>
        <w:tabs>
          <w:tab w:val="left" w:pos="427"/>
        </w:tabs>
        <w:spacing w:line="30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）承包人企业名称</w:t>
      </w:r>
      <w:r>
        <w:rPr>
          <w:rFonts w:ascii="宋体" w:hAnsi="宋体" w:cs="宋体"/>
          <w:color w:val="auto"/>
          <w:sz w:val="24"/>
          <w:szCs w:val="24"/>
          <w:highlight w:val="none"/>
        </w:rPr>
        <w:t xml:space="preserve">                          </w:t>
      </w:r>
    </w:p>
    <w:p>
      <w:pPr>
        <w:pStyle w:val="17"/>
        <w:tabs>
          <w:tab w:val="left" w:pos="427"/>
        </w:tabs>
        <w:spacing w:line="300" w:lineRule="auto"/>
        <w:ind w:left="540" w:firstLine="480"/>
        <w:rPr>
          <w:rFonts w:ascii="宋体" w:hAnsi="宋体" w:cs="宋体"/>
          <w:color w:val="auto"/>
          <w:sz w:val="24"/>
          <w:szCs w:val="24"/>
          <w:highlight w:val="none"/>
        </w:rPr>
      </w:pPr>
      <w:r>
        <w:rPr>
          <w:rFonts w:hint="eastAsia" w:ascii="宋体" w:hAnsi="宋体" w:cs="宋体"/>
          <w:color w:val="auto"/>
          <w:sz w:val="24"/>
          <w:szCs w:val="24"/>
          <w:highlight w:val="none"/>
        </w:rPr>
        <w:t>纳税人识别号：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pStyle w:val="17"/>
        <w:tabs>
          <w:tab w:val="left" w:pos="427"/>
        </w:tabs>
        <w:spacing w:line="300" w:lineRule="auto"/>
        <w:ind w:left="540" w:firstLine="480"/>
        <w:rPr>
          <w:rFonts w:ascii="宋体" w:hAnsi="宋体" w:cs="宋体"/>
          <w:color w:val="auto"/>
          <w:sz w:val="24"/>
          <w:szCs w:val="24"/>
          <w:highlight w:val="none"/>
        </w:rPr>
      </w:pPr>
      <w:r>
        <w:rPr>
          <w:rFonts w:hint="eastAsia" w:ascii="宋体" w:hAnsi="宋体" w:cs="宋体"/>
          <w:color w:val="auto"/>
          <w:sz w:val="24"/>
          <w:szCs w:val="24"/>
          <w:highlight w:val="none"/>
        </w:rPr>
        <w:t>银行账户：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pStyle w:val="17"/>
        <w:tabs>
          <w:tab w:val="left" w:pos="427"/>
        </w:tabs>
        <w:spacing w:line="300" w:lineRule="auto"/>
        <w:ind w:left="540" w:firstLine="480"/>
        <w:rPr>
          <w:rFonts w:ascii="宋体" w:hAnsi="宋体" w:cs="宋体"/>
          <w:color w:val="auto"/>
          <w:sz w:val="24"/>
          <w:szCs w:val="24"/>
          <w:highlight w:val="none"/>
        </w:rPr>
      </w:pPr>
      <w:r>
        <w:rPr>
          <w:rFonts w:hint="eastAsia" w:ascii="宋体" w:hAnsi="宋体" w:cs="宋体"/>
          <w:color w:val="auto"/>
          <w:sz w:val="24"/>
          <w:szCs w:val="24"/>
          <w:highlight w:val="none"/>
        </w:rPr>
        <w:t>开户银行：</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pStyle w:val="17"/>
        <w:tabs>
          <w:tab w:val="left" w:pos="427"/>
        </w:tabs>
        <w:spacing w:line="300" w:lineRule="auto"/>
        <w:ind w:left="540" w:firstLine="480"/>
        <w:rPr>
          <w:rFonts w:ascii="宋体" w:hAnsi="宋体" w:cs="宋体"/>
          <w:color w:val="auto"/>
          <w:sz w:val="24"/>
          <w:szCs w:val="24"/>
          <w:highlight w:val="none"/>
        </w:rPr>
      </w:pPr>
      <w:r>
        <w:rPr>
          <w:rFonts w:hint="eastAsia" w:ascii="宋体" w:hAnsi="宋体" w:cs="宋体"/>
          <w:color w:val="auto"/>
          <w:sz w:val="24"/>
          <w:szCs w:val="24"/>
          <w:highlight w:val="none"/>
        </w:rPr>
        <w:t>地址：</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pStyle w:val="17"/>
        <w:tabs>
          <w:tab w:val="left" w:pos="427"/>
        </w:tabs>
        <w:spacing w:line="300" w:lineRule="auto"/>
        <w:ind w:left="540" w:firstLine="480"/>
        <w:rPr>
          <w:rFonts w:ascii="宋体" w:hAnsi="宋体" w:cs="宋体"/>
          <w:color w:val="auto"/>
          <w:sz w:val="24"/>
          <w:szCs w:val="24"/>
          <w:highlight w:val="none"/>
        </w:rPr>
      </w:pPr>
      <w:r>
        <w:rPr>
          <w:rFonts w:hint="eastAsia" w:ascii="宋体" w:hAnsi="宋体" w:cs="宋体"/>
          <w:color w:val="auto"/>
          <w:sz w:val="24"/>
          <w:szCs w:val="24"/>
          <w:highlight w:val="none"/>
        </w:rPr>
        <w:t>电话：</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r>
        <w:rPr>
          <w:rFonts w:ascii="宋体" w:hAnsi="宋体" w:cs="宋体"/>
          <w:color w:val="auto"/>
          <w:sz w:val="24"/>
          <w:szCs w:val="24"/>
          <w:highlight w:val="none"/>
        </w:rPr>
        <w:t xml:space="preserve"> </w:t>
      </w:r>
    </w:p>
    <w:p>
      <w:pPr>
        <w:spacing w:line="30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五、项目负责人</w:t>
      </w:r>
      <w:bookmarkEnd w:id="16"/>
    </w:p>
    <w:p>
      <w:pPr>
        <w:spacing w:line="30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承包人项目负责人：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pStyle w:val="4"/>
        <w:spacing w:before="240" w:after="120" w:line="300" w:lineRule="auto"/>
        <w:rPr>
          <w:rFonts w:ascii="宋体" w:hAnsi="宋体" w:eastAsia="宋体" w:cs="宋体"/>
          <w:color w:val="auto"/>
          <w:sz w:val="24"/>
          <w:szCs w:val="24"/>
          <w:highlight w:val="none"/>
        </w:rPr>
      </w:pPr>
      <w:bookmarkStart w:id="17" w:name="_Toc63471435"/>
      <w:r>
        <w:rPr>
          <w:rFonts w:hint="eastAsia" w:ascii="宋体" w:hAnsi="宋体" w:eastAsia="宋体" w:cs="宋体"/>
          <w:bCs w:val="0"/>
          <w:color w:val="auto"/>
          <w:sz w:val="24"/>
          <w:szCs w:val="24"/>
          <w:highlight w:val="none"/>
        </w:rPr>
        <w:t xml:space="preserve">   </w:t>
      </w:r>
      <w:r>
        <w:rPr>
          <w:rFonts w:hint="eastAsia" w:ascii="宋体" w:hAnsi="宋体" w:eastAsia="宋体" w:cs="宋体"/>
          <w:b w:val="0"/>
          <w:color w:val="auto"/>
          <w:sz w:val="24"/>
          <w:szCs w:val="24"/>
          <w:highlight w:val="none"/>
        </w:rPr>
        <w:t xml:space="preserve"> </w:t>
      </w:r>
      <w:r>
        <w:rPr>
          <w:rFonts w:hint="eastAsia" w:ascii="宋体" w:hAnsi="宋体" w:eastAsia="宋体" w:cs="宋体"/>
          <w:color w:val="auto"/>
          <w:sz w:val="24"/>
          <w:szCs w:val="24"/>
          <w:highlight w:val="none"/>
        </w:rPr>
        <w:t>六、合同文件构成</w:t>
      </w:r>
      <w:bookmarkEnd w:id="17"/>
    </w:p>
    <w:p>
      <w:pPr>
        <w:spacing w:line="30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本协议书与下列文件一起构成合同文件：</w:t>
      </w:r>
    </w:p>
    <w:p>
      <w:pPr>
        <w:autoSpaceDE w:val="0"/>
        <w:autoSpaceDN w:val="0"/>
        <w:spacing w:line="30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（1）中标通知书（如果有）；</w:t>
      </w:r>
    </w:p>
    <w:p>
      <w:pPr>
        <w:autoSpaceDE w:val="0"/>
        <w:autoSpaceDN w:val="0"/>
        <w:spacing w:line="30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 xml:space="preserve">（2）投标函及其附录（如果有）； </w:t>
      </w:r>
    </w:p>
    <w:p>
      <w:pPr>
        <w:autoSpaceDE w:val="0"/>
        <w:autoSpaceDN w:val="0"/>
        <w:spacing w:line="30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（3）专用合同条款及其附件；</w:t>
      </w:r>
    </w:p>
    <w:p>
      <w:pPr>
        <w:autoSpaceDE w:val="0"/>
        <w:autoSpaceDN w:val="0"/>
        <w:spacing w:line="30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（4）通用合同条款；</w:t>
      </w:r>
    </w:p>
    <w:p>
      <w:pPr>
        <w:autoSpaceDE w:val="0"/>
        <w:autoSpaceDN w:val="0"/>
        <w:spacing w:line="30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（5）技术标准和要求；</w:t>
      </w:r>
    </w:p>
    <w:p>
      <w:pPr>
        <w:autoSpaceDE w:val="0"/>
        <w:autoSpaceDN w:val="0"/>
        <w:spacing w:line="30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（6）图纸；</w:t>
      </w:r>
    </w:p>
    <w:p>
      <w:pPr>
        <w:autoSpaceDE w:val="0"/>
        <w:autoSpaceDN w:val="0"/>
        <w:spacing w:line="30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（7）已标价工程量清单或预算书；</w:t>
      </w:r>
    </w:p>
    <w:p>
      <w:pPr>
        <w:autoSpaceDE w:val="0"/>
        <w:autoSpaceDN w:val="0"/>
        <w:spacing w:line="30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（8）其他合同文件。</w:t>
      </w:r>
    </w:p>
    <w:p>
      <w:pPr>
        <w:autoSpaceDE w:val="0"/>
        <w:autoSpaceDN w:val="0"/>
        <w:spacing w:line="30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在合同订立及履行过程中形成的与合同有关的文件均构成合同文件组成部分。</w:t>
      </w:r>
    </w:p>
    <w:p>
      <w:pPr>
        <w:autoSpaceDE w:val="0"/>
        <w:autoSpaceDN w:val="0"/>
        <w:spacing w:line="30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上述各项合同文件包括合同当事人就该项合同文件所作出的补充和修改，属于同一类内容的文件，应以最新签署的为准。专用合同条款及其附件须经合同当事人签字或盖章。</w:t>
      </w:r>
    </w:p>
    <w:p>
      <w:pPr>
        <w:pStyle w:val="4"/>
        <w:spacing w:before="240" w:after="120" w:line="300" w:lineRule="auto"/>
        <w:rPr>
          <w:rFonts w:ascii="宋体" w:hAnsi="宋体" w:eastAsia="宋体" w:cs="宋体"/>
          <w:color w:val="auto"/>
          <w:sz w:val="24"/>
          <w:szCs w:val="24"/>
          <w:highlight w:val="none"/>
        </w:rPr>
      </w:pPr>
      <w:bookmarkStart w:id="18" w:name="_Toc63471436"/>
      <w:r>
        <w:rPr>
          <w:rFonts w:hint="eastAsia" w:ascii="宋体" w:hAnsi="宋体" w:eastAsia="宋体" w:cs="宋体"/>
          <w:b w:val="0"/>
          <w:bCs w:val="0"/>
          <w:color w:val="auto"/>
          <w:sz w:val="24"/>
          <w:szCs w:val="24"/>
          <w:highlight w:val="none"/>
        </w:rPr>
        <w:t xml:space="preserve">   </w:t>
      </w:r>
      <w:r>
        <w:rPr>
          <w:rFonts w:hint="eastAsia" w:ascii="宋体" w:hAnsi="宋体" w:eastAsia="宋体" w:cs="宋体"/>
          <w:b w:val="0"/>
          <w:color w:val="auto"/>
          <w:sz w:val="24"/>
          <w:szCs w:val="24"/>
          <w:highlight w:val="none"/>
        </w:rPr>
        <w:t xml:space="preserve"> </w:t>
      </w:r>
      <w:r>
        <w:rPr>
          <w:rFonts w:hint="eastAsia" w:ascii="宋体" w:hAnsi="宋体" w:eastAsia="宋体" w:cs="宋体"/>
          <w:color w:val="auto"/>
          <w:sz w:val="24"/>
          <w:szCs w:val="24"/>
          <w:highlight w:val="none"/>
        </w:rPr>
        <w:t>七、承诺</w:t>
      </w:r>
      <w:bookmarkEnd w:id="18"/>
    </w:p>
    <w:p>
      <w:pPr>
        <w:spacing w:line="30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1.发包人承诺按照法律规定履行项目审批手续、筹集工程建设资金并按照合同约定的期限和方式支付合同价款。</w:t>
      </w:r>
    </w:p>
    <w:p>
      <w:pPr>
        <w:spacing w:line="30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2.承包人承诺按照法律规定及合同约定组织完成工程施工，确保工程质量和安全，不进行转包及违法分包，并在缺陷责任期及保修期内承担相应的工程维修责任。</w:t>
      </w:r>
    </w:p>
    <w:p>
      <w:pPr>
        <w:spacing w:line="30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3.发包人和承包人通过招投标形式签订合同的，双方理解并承诺不再就同一工程另行签订与合同实质性内容相背离的协议。</w:t>
      </w:r>
    </w:p>
    <w:p>
      <w:pPr>
        <w:pStyle w:val="4"/>
        <w:spacing w:before="240" w:after="120" w:line="300" w:lineRule="auto"/>
        <w:rPr>
          <w:rFonts w:ascii="宋体" w:hAnsi="宋体" w:eastAsia="宋体" w:cs="宋体"/>
          <w:color w:val="auto"/>
          <w:sz w:val="24"/>
          <w:szCs w:val="24"/>
          <w:highlight w:val="none"/>
        </w:rPr>
      </w:pPr>
      <w:bookmarkStart w:id="19" w:name="_Toc63471437"/>
      <w:r>
        <w:rPr>
          <w:rFonts w:hint="eastAsia" w:ascii="宋体" w:hAnsi="宋体" w:eastAsia="宋体" w:cs="宋体"/>
          <w:b w:val="0"/>
          <w:color w:val="auto"/>
          <w:sz w:val="24"/>
          <w:szCs w:val="24"/>
          <w:highlight w:val="none"/>
        </w:rPr>
        <w:t xml:space="preserve">    </w:t>
      </w:r>
      <w:r>
        <w:rPr>
          <w:rFonts w:hint="eastAsia" w:ascii="宋体" w:hAnsi="宋体" w:eastAsia="宋体" w:cs="宋体"/>
          <w:color w:val="auto"/>
          <w:sz w:val="24"/>
          <w:szCs w:val="24"/>
          <w:highlight w:val="none"/>
        </w:rPr>
        <w:t>八、词语含义</w:t>
      </w:r>
      <w:bookmarkEnd w:id="19"/>
    </w:p>
    <w:p>
      <w:pPr>
        <w:spacing w:line="30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本协议书中词语含义与第二部分通用合同条款中赋予的含义相同。</w:t>
      </w:r>
    </w:p>
    <w:p>
      <w:pPr>
        <w:pStyle w:val="4"/>
        <w:spacing w:before="240" w:after="120" w:line="300" w:lineRule="auto"/>
        <w:rPr>
          <w:rFonts w:ascii="宋体" w:hAnsi="宋体" w:eastAsia="宋体" w:cs="宋体"/>
          <w:color w:val="auto"/>
          <w:sz w:val="24"/>
          <w:szCs w:val="24"/>
          <w:highlight w:val="none"/>
        </w:rPr>
      </w:pPr>
      <w:bookmarkStart w:id="20" w:name="_Toc63471438"/>
      <w:r>
        <w:rPr>
          <w:rFonts w:hint="eastAsia" w:ascii="宋体" w:hAnsi="宋体" w:eastAsia="宋体" w:cs="宋体"/>
          <w:bCs w:val="0"/>
          <w:color w:val="auto"/>
          <w:sz w:val="24"/>
          <w:szCs w:val="24"/>
          <w:highlight w:val="none"/>
        </w:rPr>
        <w:t xml:space="preserve">  </w:t>
      </w:r>
      <w:r>
        <w:rPr>
          <w:rFonts w:hint="eastAsia" w:ascii="宋体" w:hAnsi="宋体" w:eastAsia="宋体" w:cs="宋体"/>
          <w:b w:val="0"/>
          <w:color w:val="auto"/>
          <w:sz w:val="24"/>
          <w:szCs w:val="24"/>
          <w:highlight w:val="none"/>
        </w:rPr>
        <w:t xml:space="preserve">  </w:t>
      </w:r>
      <w:r>
        <w:rPr>
          <w:rFonts w:hint="eastAsia" w:ascii="宋体" w:hAnsi="宋体" w:eastAsia="宋体" w:cs="宋体"/>
          <w:color w:val="auto"/>
          <w:sz w:val="24"/>
          <w:szCs w:val="24"/>
          <w:highlight w:val="none"/>
        </w:rPr>
        <w:t>九、签订时间</w:t>
      </w:r>
      <w:bookmarkEnd w:id="20"/>
    </w:p>
    <w:p>
      <w:pPr>
        <w:spacing w:line="30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本合同于</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年</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月</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日签订。</w:t>
      </w:r>
    </w:p>
    <w:p>
      <w:pPr>
        <w:pStyle w:val="4"/>
        <w:spacing w:before="240" w:after="120" w:line="300" w:lineRule="auto"/>
        <w:rPr>
          <w:rFonts w:ascii="宋体" w:hAnsi="宋体" w:eastAsia="宋体" w:cs="宋体"/>
          <w:color w:val="auto"/>
          <w:sz w:val="24"/>
          <w:szCs w:val="24"/>
          <w:highlight w:val="none"/>
        </w:rPr>
      </w:pPr>
      <w:bookmarkStart w:id="21" w:name="_Toc63471439"/>
      <w:r>
        <w:rPr>
          <w:rFonts w:hint="eastAsia" w:ascii="宋体" w:hAnsi="宋体" w:eastAsia="宋体" w:cs="宋体"/>
          <w:bCs w:val="0"/>
          <w:color w:val="auto"/>
          <w:sz w:val="24"/>
          <w:szCs w:val="24"/>
          <w:highlight w:val="none"/>
        </w:rPr>
        <w:t xml:space="preserve">    </w:t>
      </w:r>
      <w:r>
        <w:rPr>
          <w:rFonts w:hint="eastAsia" w:ascii="宋体" w:hAnsi="宋体" w:eastAsia="宋体" w:cs="宋体"/>
          <w:color w:val="auto"/>
          <w:sz w:val="24"/>
          <w:szCs w:val="24"/>
          <w:highlight w:val="none"/>
        </w:rPr>
        <w:t>十、签订地点</w:t>
      </w:r>
      <w:bookmarkEnd w:id="21"/>
    </w:p>
    <w:p>
      <w:pPr>
        <w:spacing w:line="30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本合同在</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签订。</w:t>
      </w:r>
    </w:p>
    <w:p>
      <w:pPr>
        <w:pStyle w:val="4"/>
        <w:spacing w:before="240" w:after="120" w:line="300" w:lineRule="auto"/>
        <w:rPr>
          <w:rFonts w:ascii="宋体" w:hAnsi="宋体" w:eastAsia="宋体" w:cs="宋体"/>
          <w:color w:val="auto"/>
          <w:sz w:val="24"/>
          <w:szCs w:val="24"/>
          <w:highlight w:val="none"/>
        </w:rPr>
      </w:pPr>
      <w:bookmarkStart w:id="22" w:name="_Toc63471440"/>
      <w:r>
        <w:rPr>
          <w:rFonts w:hint="eastAsia" w:ascii="宋体" w:hAnsi="宋体" w:eastAsia="宋体" w:cs="宋体"/>
          <w:bCs w:val="0"/>
          <w:color w:val="auto"/>
          <w:sz w:val="24"/>
          <w:szCs w:val="24"/>
          <w:highlight w:val="none"/>
        </w:rPr>
        <w:t xml:space="preserve">    </w:t>
      </w:r>
      <w:r>
        <w:rPr>
          <w:rFonts w:hint="eastAsia" w:ascii="宋体" w:hAnsi="宋体" w:eastAsia="宋体" w:cs="宋体"/>
          <w:color w:val="auto"/>
          <w:sz w:val="24"/>
          <w:szCs w:val="24"/>
          <w:highlight w:val="none"/>
        </w:rPr>
        <w:t>十一、补充协议</w:t>
      </w:r>
      <w:bookmarkEnd w:id="22"/>
    </w:p>
    <w:p>
      <w:pPr>
        <w:spacing w:line="300" w:lineRule="auto"/>
        <w:ind w:firstLine="480" w:firstLineChars="200"/>
        <w:rPr>
          <w:rFonts w:ascii="宋体" w:hAnsi="宋体" w:cs="宋体"/>
          <w:b/>
          <w:bCs/>
          <w:color w:val="auto"/>
          <w:sz w:val="24"/>
          <w:szCs w:val="24"/>
          <w:highlight w:val="none"/>
        </w:rPr>
      </w:pPr>
      <w:r>
        <w:rPr>
          <w:rFonts w:hint="eastAsia" w:ascii="宋体" w:hAnsi="宋体" w:cs="宋体"/>
          <w:bCs/>
          <w:color w:val="auto"/>
          <w:sz w:val="24"/>
          <w:szCs w:val="24"/>
          <w:highlight w:val="none"/>
        </w:rPr>
        <w:t>合同未尽事宜，合同当事人另行签订补充协议，补充协议是合同的组成部分。</w:t>
      </w:r>
    </w:p>
    <w:p>
      <w:pPr>
        <w:pStyle w:val="4"/>
        <w:spacing w:before="240" w:after="120" w:line="300" w:lineRule="auto"/>
        <w:rPr>
          <w:rFonts w:ascii="宋体" w:hAnsi="宋体" w:eastAsia="宋体" w:cs="宋体"/>
          <w:color w:val="auto"/>
          <w:sz w:val="24"/>
          <w:szCs w:val="24"/>
          <w:highlight w:val="none"/>
        </w:rPr>
      </w:pPr>
      <w:bookmarkStart w:id="23" w:name="_Toc63471441"/>
      <w:r>
        <w:rPr>
          <w:rFonts w:hint="eastAsia" w:ascii="宋体" w:hAnsi="宋体" w:eastAsia="宋体" w:cs="宋体"/>
          <w:bCs w:val="0"/>
          <w:color w:val="auto"/>
          <w:sz w:val="24"/>
          <w:szCs w:val="24"/>
          <w:highlight w:val="none"/>
        </w:rPr>
        <w:t xml:space="preserve">    </w:t>
      </w:r>
      <w:r>
        <w:rPr>
          <w:rFonts w:hint="eastAsia" w:ascii="宋体" w:hAnsi="宋体" w:eastAsia="宋体" w:cs="宋体"/>
          <w:color w:val="auto"/>
          <w:sz w:val="24"/>
          <w:szCs w:val="24"/>
          <w:highlight w:val="none"/>
        </w:rPr>
        <w:t>十二、合同生效</w:t>
      </w:r>
      <w:bookmarkEnd w:id="23"/>
    </w:p>
    <w:p>
      <w:pPr>
        <w:spacing w:line="30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本合同自双方</w:t>
      </w:r>
      <w:r>
        <w:rPr>
          <w:rFonts w:hint="eastAsia" w:ascii="宋体" w:hAnsi="宋体" w:cs="宋体"/>
          <w:color w:val="auto"/>
          <w:sz w:val="24"/>
          <w:szCs w:val="24"/>
          <w:highlight w:val="none"/>
        </w:rPr>
        <w:t>法定代表人或其委托代理人签字或盖章并加盖单位公章后</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生效。</w:t>
      </w:r>
    </w:p>
    <w:p>
      <w:pPr>
        <w:pStyle w:val="4"/>
        <w:spacing w:before="240" w:after="120" w:line="300" w:lineRule="auto"/>
        <w:rPr>
          <w:rFonts w:ascii="宋体" w:hAnsi="宋体" w:eastAsia="宋体" w:cs="宋体"/>
          <w:color w:val="auto"/>
          <w:sz w:val="24"/>
          <w:szCs w:val="24"/>
          <w:highlight w:val="none"/>
        </w:rPr>
      </w:pPr>
      <w:bookmarkStart w:id="24" w:name="_Toc63471442"/>
      <w:r>
        <w:rPr>
          <w:rFonts w:hint="eastAsia" w:ascii="宋体" w:hAnsi="宋体" w:eastAsia="宋体" w:cs="宋体"/>
          <w:bCs w:val="0"/>
          <w:color w:val="auto"/>
          <w:sz w:val="24"/>
          <w:szCs w:val="24"/>
          <w:highlight w:val="none"/>
        </w:rPr>
        <w:t xml:space="preserve">    </w:t>
      </w:r>
      <w:r>
        <w:rPr>
          <w:rFonts w:hint="eastAsia" w:ascii="宋体" w:hAnsi="宋体" w:eastAsia="宋体" w:cs="宋体"/>
          <w:color w:val="auto"/>
          <w:sz w:val="24"/>
          <w:szCs w:val="24"/>
          <w:highlight w:val="none"/>
        </w:rPr>
        <w:t>十三、合同份数</w:t>
      </w:r>
      <w:bookmarkEnd w:id="24"/>
    </w:p>
    <w:p>
      <w:pPr>
        <w:spacing w:line="30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本合同一式</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u w:val="single"/>
          <w:lang w:eastAsia="zh-CN"/>
        </w:rPr>
        <w:t>陆</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份，均具有同等法律效力，发包人执</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u w:val="single"/>
          <w:lang w:eastAsia="zh-CN"/>
        </w:rPr>
        <w:t>叁</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份，承包人执</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u w:val="single"/>
          <w:lang w:eastAsia="zh-CN"/>
        </w:rPr>
        <w:t>叁</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份。</w:t>
      </w:r>
    </w:p>
    <w:p>
      <w:pPr>
        <w:spacing w:line="300" w:lineRule="auto"/>
        <w:rPr>
          <w:rFonts w:ascii="宋体" w:hAnsi="宋体" w:cs="宋体"/>
          <w:bCs/>
          <w:color w:val="auto"/>
          <w:sz w:val="24"/>
          <w:szCs w:val="24"/>
          <w:highlight w:val="none"/>
        </w:rPr>
      </w:pPr>
    </w:p>
    <w:p>
      <w:pPr>
        <w:spacing w:line="300" w:lineRule="auto"/>
        <w:rPr>
          <w:rFonts w:ascii="宋体" w:hAnsi="宋体" w:cs="宋体"/>
          <w:color w:val="auto"/>
          <w:sz w:val="24"/>
          <w:szCs w:val="24"/>
          <w:highlight w:val="none"/>
        </w:rPr>
      </w:pPr>
    </w:p>
    <w:p>
      <w:pPr>
        <w:spacing w:line="300" w:lineRule="auto"/>
        <w:rPr>
          <w:rFonts w:ascii="宋体" w:hAnsi="宋体" w:cs="宋体"/>
          <w:color w:val="auto"/>
          <w:sz w:val="24"/>
          <w:szCs w:val="24"/>
          <w:highlight w:val="none"/>
        </w:rPr>
      </w:pPr>
      <w:r>
        <w:rPr>
          <w:rFonts w:hint="eastAsia" w:ascii="宋体" w:hAnsi="宋体" w:cs="宋体"/>
          <w:color w:val="auto"/>
          <w:sz w:val="24"/>
          <w:szCs w:val="24"/>
          <w:highlight w:val="none"/>
        </w:rPr>
        <w:t>发包人：  (公章)                         承包人：  (公章)</w:t>
      </w:r>
    </w:p>
    <w:p>
      <w:pPr>
        <w:spacing w:line="300" w:lineRule="auto"/>
        <w:rPr>
          <w:rFonts w:ascii="宋体" w:hAnsi="宋体" w:cs="宋体"/>
          <w:color w:val="auto"/>
          <w:sz w:val="24"/>
          <w:szCs w:val="24"/>
          <w:highlight w:val="none"/>
          <w:u w:val="single"/>
        </w:rPr>
      </w:pPr>
      <w:r>
        <w:rPr>
          <w:rFonts w:hint="eastAsia" w:ascii="宋体" w:hAnsi="宋体" w:cs="宋体"/>
          <w:color w:val="auto"/>
          <w:sz w:val="24"/>
          <w:szCs w:val="24"/>
          <w:highlight w:val="none"/>
        </w:rPr>
        <w:t xml:space="preserve">                                 </w:t>
      </w:r>
    </w:p>
    <w:p>
      <w:pPr>
        <w:spacing w:line="300" w:lineRule="auto"/>
        <w:rPr>
          <w:rFonts w:ascii="宋体" w:hAnsi="宋体" w:cs="宋体"/>
          <w:color w:val="auto"/>
          <w:sz w:val="24"/>
          <w:szCs w:val="24"/>
          <w:highlight w:val="none"/>
        </w:rPr>
      </w:pPr>
      <w:r>
        <w:rPr>
          <w:rFonts w:hint="eastAsia" w:ascii="宋体" w:hAnsi="宋体" w:cs="宋体"/>
          <w:color w:val="auto"/>
          <w:sz w:val="24"/>
          <w:szCs w:val="24"/>
          <w:highlight w:val="none"/>
        </w:rPr>
        <w:t>法定代表人或其委托代理人：               法定代表人或其委托代理人：</w:t>
      </w:r>
    </w:p>
    <w:p>
      <w:pPr>
        <w:spacing w:line="300" w:lineRule="auto"/>
        <w:rPr>
          <w:rFonts w:ascii="宋体" w:hAnsi="宋体" w:cs="宋体"/>
          <w:color w:val="auto"/>
          <w:sz w:val="24"/>
          <w:szCs w:val="24"/>
          <w:highlight w:val="none"/>
        </w:rPr>
      </w:pPr>
      <w:r>
        <w:rPr>
          <w:rFonts w:hint="eastAsia" w:ascii="宋体" w:hAnsi="宋体" w:cs="宋体"/>
          <w:color w:val="auto"/>
          <w:sz w:val="24"/>
          <w:szCs w:val="24"/>
          <w:highlight w:val="none"/>
        </w:rPr>
        <w:t>（签字或盖章）                                 （签字或盖章）</w:t>
      </w:r>
    </w:p>
    <w:p>
      <w:pPr>
        <w:spacing w:line="300" w:lineRule="auto"/>
        <w:rPr>
          <w:rFonts w:ascii="宋体" w:hAnsi="宋体" w:cs="宋体"/>
          <w:color w:val="auto"/>
          <w:sz w:val="24"/>
          <w:szCs w:val="24"/>
          <w:highlight w:val="none"/>
          <w:u w:val="single"/>
        </w:rPr>
      </w:pPr>
    </w:p>
    <w:p>
      <w:pPr>
        <w:tabs>
          <w:tab w:val="left" w:pos="4410"/>
        </w:tabs>
        <w:spacing w:line="300" w:lineRule="auto"/>
        <w:rPr>
          <w:rFonts w:ascii="宋体" w:hAnsi="宋体" w:cs="宋体"/>
          <w:color w:val="auto"/>
          <w:sz w:val="24"/>
          <w:szCs w:val="24"/>
          <w:highlight w:val="none"/>
        </w:rPr>
      </w:pPr>
      <w:r>
        <w:rPr>
          <w:rFonts w:hint="eastAsia" w:ascii="宋体" w:hAnsi="宋体" w:cs="宋体"/>
          <w:color w:val="auto"/>
          <w:sz w:val="24"/>
          <w:szCs w:val="24"/>
          <w:highlight w:val="none"/>
        </w:rPr>
        <w:t>组织机构代码：</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 xml:space="preserve">            组织机构代码：</w:t>
      </w:r>
      <w:r>
        <w:rPr>
          <w:rFonts w:hint="eastAsia" w:ascii="宋体" w:hAnsi="宋体" w:cs="宋体"/>
          <w:color w:val="auto"/>
          <w:sz w:val="24"/>
          <w:szCs w:val="24"/>
          <w:highlight w:val="none"/>
          <w:u w:val="single"/>
        </w:rPr>
        <w:t xml:space="preserve">            </w:t>
      </w:r>
    </w:p>
    <w:p>
      <w:pPr>
        <w:spacing w:line="300" w:lineRule="auto"/>
        <w:rPr>
          <w:rFonts w:ascii="宋体" w:hAnsi="宋体" w:cs="宋体"/>
          <w:color w:val="auto"/>
          <w:sz w:val="24"/>
          <w:szCs w:val="24"/>
          <w:highlight w:val="none"/>
        </w:rPr>
      </w:pPr>
      <w:r>
        <w:rPr>
          <w:rFonts w:hint="eastAsia" w:ascii="宋体" w:hAnsi="宋体" w:cs="宋体"/>
          <w:color w:val="auto"/>
          <w:sz w:val="24"/>
          <w:szCs w:val="24"/>
          <w:highlight w:val="none"/>
        </w:rPr>
        <w:t>地  址：</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 xml:space="preserve">            地  址：</w:t>
      </w:r>
      <w:r>
        <w:rPr>
          <w:rFonts w:hint="eastAsia" w:ascii="宋体" w:hAnsi="宋体" w:cs="宋体"/>
          <w:color w:val="auto"/>
          <w:sz w:val="24"/>
          <w:szCs w:val="24"/>
          <w:highlight w:val="none"/>
          <w:u w:val="single"/>
        </w:rPr>
        <w:t xml:space="preserve">        </w:t>
      </w:r>
    </w:p>
    <w:p>
      <w:pPr>
        <w:spacing w:line="300" w:lineRule="auto"/>
        <w:rPr>
          <w:rFonts w:ascii="宋体" w:hAnsi="宋体" w:cs="宋体"/>
          <w:color w:val="auto"/>
          <w:sz w:val="24"/>
          <w:szCs w:val="24"/>
          <w:highlight w:val="none"/>
        </w:rPr>
      </w:pPr>
      <w:r>
        <w:rPr>
          <w:rFonts w:hint="eastAsia" w:ascii="宋体" w:hAnsi="宋体" w:cs="宋体"/>
          <w:color w:val="auto"/>
          <w:sz w:val="24"/>
          <w:szCs w:val="24"/>
          <w:highlight w:val="none"/>
        </w:rPr>
        <w:t>邮政编码：</w:t>
      </w:r>
      <w:r>
        <w:rPr>
          <w:rFonts w:hint="eastAsia" w:ascii="宋体" w:hAnsi="宋体" w:cs="宋体"/>
          <w:color w:val="auto"/>
          <w:sz w:val="24"/>
          <w:szCs w:val="24"/>
          <w:highlight w:val="none"/>
          <w:u w:val="single"/>
        </w:rPr>
        <w:t xml:space="preserve">       </w:t>
      </w:r>
      <w:r>
        <w:rPr>
          <w:rFonts w:hint="eastAsia" w:ascii="宋体" w:hAnsi="宋体" w:cs="宋体"/>
          <w:color w:val="auto"/>
          <w:sz w:val="24"/>
          <w:szCs w:val="24"/>
          <w:highlight w:val="none"/>
        </w:rPr>
        <w:t xml:space="preserve">            邮政编码：</w:t>
      </w:r>
      <w:r>
        <w:rPr>
          <w:rFonts w:hint="eastAsia" w:ascii="宋体" w:hAnsi="宋体" w:cs="宋体"/>
          <w:color w:val="auto"/>
          <w:sz w:val="24"/>
          <w:szCs w:val="24"/>
          <w:highlight w:val="none"/>
          <w:u w:val="single"/>
        </w:rPr>
        <w:t xml:space="preserve">    </w:t>
      </w:r>
    </w:p>
    <w:p>
      <w:pPr>
        <w:spacing w:line="300" w:lineRule="auto"/>
        <w:rPr>
          <w:rFonts w:ascii="宋体" w:hAnsi="宋体" w:cs="宋体"/>
          <w:color w:val="auto"/>
          <w:sz w:val="24"/>
          <w:szCs w:val="24"/>
          <w:highlight w:val="none"/>
        </w:rPr>
      </w:pPr>
      <w:r>
        <w:rPr>
          <w:rFonts w:hint="eastAsia" w:ascii="宋体" w:hAnsi="宋体" w:cs="宋体"/>
          <w:color w:val="auto"/>
          <w:sz w:val="24"/>
          <w:szCs w:val="24"/>
          <w:highlight w:val="none"/>
        </w:rPr>
        <w:t>法定代表人：</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 xml:space="preserve">            法定代表人：</w:t>
      </w:r>
      <w:r>
        <w:rPr>
          <w:rFonts w:hint="eastAsia" w:ascii="宋体" w:hAnsi="宋体" w:cs="宋体"/>
          <w:color w:val="auto"/>
          <w:sz w:val="24"/>
          <w:szCs w:val="24"/>
          <w:highlight w:val="none"/>
          <w:u w:val="single"/>
        </w:rPr>
        <w:t xml:space="preserve">              </w:t>
      </w:r>
    </w:p>
    <w:p>
      <w:pPr>
        <w:spacing w:line="300" w:lineRule="auto"/>
        <w:rPr>
          <w:rFonts w:ascii="宋体" w:hAnsi="宋体" w:cs="宋体"/>
          <w:color w:val="auto"/>
          <w:sz w:val="24"/>
          <w:szCs w:val="24"/>
          <w:highlight w:val="none"/>
        </w:rPr>
      </w:pPr>
      <w:r>
        <w:rPr>
          <w:rFonts w:hint="eastAsia" w:ascii="宋体" w:hAnsi="宋体" w:cs="宋体"/>
          <w:color w:val="auto"/>
          <w:sz w:val="24"/>
          <w:szCs w:val="24"/>
          <w:highlight w:val="none"/>
        </w:rPr>
        <w:t>委托代理人：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委托代理人：</w:t>
      </w:r>
      <w:r>
        <w:rPr>
          <w:rFonts w:hint="eastAsia" w:ascii="宋体" w:hAnsi="宋体" w:cs="宋体"/>
          <w:color w:val="auto"/>
          <w:sz w:val="24"/>
          <w:szCs w:val="24"/>
          <w:highlight w:val="none"/>
          <w:u w:val="single"/>
        </w:rPr>
        <w:t xml:space="preserve">              </w:t>
      </w:r>
    </w:p>
    <w:p>
      <w:pPr>
        <w:spacing w:line="300" w:lineRule="auto"/>
        <w:rPr>
          <w:rFonts w:ascii="宋体" w:hAnsi="宋体" w:cs="宋体"/>
          <w:color w:val="auto"/>
          <w:sz w:val="24"/>
          <w:szCs w:val="24"/>
          <w:highlight w:val="none"/>
        </w:rPr>
      </w:pPr>
      <w:r>
        <w:rPr>
          <w:rFonts w:hint="eastAsia" w:ascii="宋体" w:hAnsi="宋体" w:cs="宋体"/>
          <w:color w:val="auto"/>
          <w:sz w:val="24"/>
          <w:szCs w:val="24"/>
          <w:highlight w:val="none"/>
        </w:rPr>
        <w:t>电  话：</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 xml:space="preserve">            电  话：</w:t>
      </w:r>
      <w:r>
        <w:rPr>
          <w:rFonts w:hint="eastAsia" w:ascii="宋体" w:hAnsi="宋体" w:cs="宋体"/>
          <w:color w:val="auto"/>
          <w:sz w:val="24"/>
          <w:szCs w:val="24"/>
          <w:highlight w:val="none"/>
          <w:u w:val="single"/>
        </w:rPr>
        <w:t xml:space="preserve">      </w:t>
      </w:r>
    </w:p>
    <w:p>
      <w:pPr>
        <w:spacing w:line="300" w:lineRule="auto"/>
        <w:rPr>
          <w:rFonts w:ascii="宋体" w:hAnsi="宋体" w:cs="宋体"/>
          <w:color w:val="auto"/>
          <w:sz w:val="24"/>
          <w:szCs w:val="24"/>
          <w:highlight w:val="none"/>
        </w:rPr>
      </w:pPr>
      <w:r>
        <w:rPr>
          <w:rFonts w:hint="eastAsia" w:ascii="宋体" w:hAnsi="宋体" w:cs="宋体"/>
          <w:color w:val="auto"/>
          <w:sz w:val="24"/>
          <w:szCs w:val="24"/>
          <w:highlight w:val="none"/>
        </w:rPr>
        <w:t>传  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传  真：</w:t>
      </w:r>
      <w:r>
        <w:rPr>
          <w:rFonts w:hint="eastAsia" w:ascii="宋体" w:hAnsi="宋体" w:cs="宋体"/>
          <w:color w:val="auto"/>
          <w:sz w:val="24"/>
          <w:szCs w:val="24"/>
          <w:highlight w:val="none"/>
          <w:u w:val="single"/>
        </w:rPr>
        <w:t xml:space="preserve">      </w:t>
      </w:r>
    </w:p>
    <w:p>
      <w:pPr>
        <w:spacing w:line="300" w:lineRule="auto"/>
        <w:rPr>
          <w:rFonts w:ascii="宋体" w:hAnsi="宋体" w:cs="宋体"/>
          <w:color w:val="auto"/>
          <w:sz w:val="24"/>
          <w:szCs w:val="24"/>
          <w:highlight w:val="none"/>
        </w:rPr>
      </w:pPr>
      <w:r>
        <w:rPr>
          <w:rFonts w:hint="eastAsia" w:ascii="宋体" w:hAnsi="宋体" w:cs="宋体"/>
          <w:color w:val="auto"/>
          <w:sz w:val="24"/>
          <w:szCs w:val="24"/>
          <w:highlight w:val="none"/>
        </w:rPr>
        <w:t>电子信箱：</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电子信箱：</w:t>
      </w:r>
      <w:r>
        <w:rPr>
          <w:rFonts w:hint="eastAsia" w:ascii="宋体" w:hAnsi="宋体" w:cs="宋体"/>
          <w:color w:val="auto"/>
          <w:sz w:val="24"/>
          <w:szCs w:val="24"/>
          <w:highlight w:val="none"/>
          <w:u w:val="single"/>
        </w:rPr>
        <w:t xml:space="preserve">    </w:t>
      </w:r>
    </w:p>
    <w:p>
      <w:pPr>
        <w:spacing w:line="300" w:lineRule="auto"/>
        <w:rPr>
          <w:rFonts w:ascii="宋体" w:hAnsi="宋体" w:cs="宋体"/>
          <w:color w:val="auto"/>
          <w:sz w:val="24"/>
          <w:szCs w:val="24"/>
          <w:highlight w:val="none"/>
        </w:rPr>
      </w:pPr>
      <w:r>
        <w:rPr>
          <w:rFonts w:hint="eastAsia" w:ascii="宋体" w:hAnsi="宋体" w:cs="宋体"/>
          <w:color w:val="auto"/>
          <w:sz w:val="24"/>
          <w:szCs w:val="24"/>
          <w:highlight w:val="none"/>
        </w:rPr>
        <w:t>开户银行：</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 xml:space="preserve">            开户银行：</w:t>
      </w:r>
      <w:r>
        <w:rPr>
          <w:rFonts w:hint="eastAsia" w:ascii="宋体" w:hAnsi="宋体" w:cs="宋体"/>
          <w:color w:val="auto"/>
          <w:sz w:val="24"/>
          <w:szCs w:val="24"/>
          <w:highlight w:val="none"/>
          <w:u w:val="single"/>
        </w:rPr>
        <w:t xml:space="preserve">    </w:t>
      </w:r>
    </w:p>
    <w:bookmarkEnd w:id="4"/>
    <w:bookmarkEnd w:id="11"/>
    <w:p>
      <w:pPr>
        <w:pStyle w:val="2"/>
        <w:numPr>
          <w:ilvl w:val="1"/>
          <w:numId w:val="0"/>
        </w:numPr>
        <w:spacing w:before="1440"/>
        <w:jc w:val="center"/>
        <w:rPr>
          <w:rFonts w:hint="default" w:ascii="宋体" w:hAnsi="宋体" w:eastAsia="宋体" w:cs="宋体"/>
          <w:color w:val="auto"/>
          <w:highlight w:val="none"/>
          <w:lang w:val="en-US" w:eastAsia="zh-CN"/>
        </w:rPr>
      </w:pPr>
      <w:r>
        <w:rPr>
          <w:rFonts w:hint="eastAsia" w:ascii="宋体" w:hAnsi="宋体" w:eastAsia="宋体" w:cs="宋体"/>
          <w:b w:val="0"/>
          <w:bCs w:val="0"/>
          <w:color w:val="auto"/>
          <w:highlight w:val="none"/>
        </w:rPr>
        <w:t>第2节“</w:t>
      </w:r>
      <w:bookmarkStart w:id="25" w:name="_Toc215480812"/>
      <w:bookmarkStart w:id="26" w:name="_Toc13309381"/>
      <w:r>
        <w:rPr>
          <w:rFonts w:hint="eastAsia" w:ascii="宋体" w:hAnsi="宋体" w:eastAsia="宋体" w:cs="宋体"/>
          <w:b w:val="0"/>
          <w:bCs w:val="0"/>
          <w:color w:val="auto"/>
          <w:highlight w:val="none"/>
        </w:rPr>
        <w:t>通用合同条款”内容见</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rPr>
        <w:t>福建省房屋建筑和市政基础设施工程标准施工</w:t>
      </w:r>
      <w:r>
        <w:rPr>
          <w:rFonts w:hint="eastAsia" w:ascii="宋体" w:hAnsi="宋体" w:eastAsia="宋体" w:cs="宋体"/>
          <w:b w:val="0"/>
          <w:bCs w:val="0"/>
          <w:color w:val="auto"/>
          <w:highlight w:val="none"/>
          <w:lang w:eastAsia="zh-CN"/>
        </w:rPr>
        <w:t>采购文件</w:t>
      </w:r>
      <w:r>
        <w:rPr>
          <w:rFonts w:hint="eastAsia" w:ascii="宋体" w:hAnsi="宋体" w:eastAsia="宋体" w:cs="宋体"/>
          <w:b w:val="0"/>
          <w:bCs w:val="0"/>
          <w:color w:val="auto"/>
          <w:highlight w:val="none"/>
        </w:rPr>
        <w:t>《通用本》</w:t>
      </w:r>
      <w:r>
        <w:rPr>
          <w:rFonts w:hint="eastAsia" w:ascii="宋体" w:hAnsi="宋体" w:eastAsia="宋体" w:cs="宋体"/>
          <w:b w:val="0"/>
          <w:bCs w:val="0"/>
          <w:color w:val="auto"/>
          <w:highlight w:val="none"/>
          <w:lang w:val="en-US" w:eastAsia="zh-CN"/>
        </w:rPr>
        <w:t>2022年版</w:t>
      </w:r>
      <w:r>
        <w:rPr>
          <w:rFonts w:hint="eastAsia" w:ascii="宋体" w:hAnsi="宋体" w:eastAsia="宋体" w:cs="宋体"/>
          <w:b w:val="0"/>
          <w:bCs w:val="0"/>
          <w:color w:val="auto"/>
          <w:highlight w:val="none"/>
          <w:lang w:eastAsia="zh-CN"/>
        </w:rPr>
        <w:t>”</w:t>
      </w:r>
    </w:p>
    <w:bookmarkEnd w:id="25"/>
    <w:bookmarkEnd w:id="26"/>
    <w:p>
      <w:pPr>
        <w:pStyle w:val="3"/>
        <w:spacing w:before="240" w:after="0" w:line="300" w:lineRule="auto"/>
        <w:jc w:val="center"/>
        <w:rPr>
          <w:rFonts w:hint="eastAsia" w:ascii="宋体" w:hAnsi="宋体" w:cs="宋体"/>
          <w:color w:val="auto"/>
          <w:sz w:val="28"/>
          <w:szCs w:val="28"/>
          <w:highlight w:val="none"/>
        </w:rPr>
      </w:pPr>
    </w:p>
    <w:p>
      <w:pPr>
        <w:rPr>
          <w:rFonts w:hint="eastAsia" w:ascii="宋体" w:hAnsi="宋体" w:cs="宋体"/>
          <w:color w:val="auto"/>
          <w:sz w:val="28"/>
          <w:szCs w:val="28"/>
          <w:highlight w:val="none"/>
        </w:rPr>
      </w:pPr>
      <w:r>
        <w:rPr>
          <w:rFonts w:hint="eastAsia" w:ascii="宋体" w:hAnsi="宋体" w:cs="宋体"/>
          <w:color w:val="auto"/>
          <w:sz w:val="28"/>
          <w:szCs w:val="28"/>
          <w:highlight w:val="none"/>
        </w:rPr>
        <w:br w:type="page"/>
      </w:r>
    </w:p>
    <w:p>
      <w:pPr>
        <w:pStyle w:val="3"/>
        <w:spacing w:before="240" w:after="0" w:line="300" w:lineRule="auto"/>
        <w:jc w:val="center"/>
        <w:rPr>
          <w:rFonts w:hint="eastAsia" w:ascii="宋体" w:hAnsi="宋体" w:cs="宋体"/>
          <w:color w:val="auto"/>
          <w:sz w:val="28"/>
          <w:szCs w:val="28"/>
          <w:highlight w:val="none"/>
        </w:rPr>
      </w:pPr>
      <w:r>
        <w:rPr>
          <w:rFonts w:hint="eastAsia" w:ascii="宋体" w:hAnsi="宋体" w:cs="宋体"/>
          <w:color w:val="auto"/>
          <w:sz w:val="28"/>
          <w:szCs w:val="28"/>
          <w:highlight w:val="none"/>
        </w:rPr>
        <w:t>专</w:t>
      </w:r>
      <w:bookmarkStart w:id="27" w:name="_Toc13309384"/>
      <w:bookmarkStart w:id="28" w:name="_Toc49663133"/>
      <w:bookmarkStart w:id="29" w:name="_Toc63471466"/>
      <w:r>
        <w:rPr>
          <w:rFonts w:hint="eastAsia" w:ascii="宋体" w:hAnsi="宋体" w:cs="宋体"/>
          <w:color w:val="auto"/>
          <w:sz w:val="28"/>
          <w:szCs w:val="28"/>
          <w:highlight w:val="none"/>
        </w:rPr>
        <w:t>用合同条款</w:t>
      </w:r>
      <w:bookmarkEnd w:id="1"/>
      <w:bookmarkEnd w:id="2"/>
    </w:p>
    <w:bookmarkEnd w:id="27"/>
    <w:bookmarkEnd w:id="28"/>
    <w:bookmarkEnd w:id="29"/>
    <w:p>
      <w:pPr>
        <w:pStyle w:val="5"/>
        <w:spacing w:before="156" w:beforeLines="50" w:after="0" w:line="300" w:lineRule="auto"/>
        <w:rPr>
          <w:rFonts w:hint="eastAsia" w:ascii="宋体" w:hAnsi="宋体" w:cs="宋体"/>
          <w:color w:val="auto"/>
          <w:highlight w:val="none"/>
        </w:rPr>
      </w:pPr>
      <w:r>
        <w:rPr>
          <w:rFonts w:hint="eastAsia" w:ascii="宋体" w:hAnsi="宋体" w:cs="宋体"/>
          <w:color w:val="auto"/>
          <w:highlight w:val="none"/>
        </w:rPr>
        <w:t>1</w:t>
      </w:r>
      <w:bookmarkStart w:id="30" w:name="_Toc13309385"/>
      <w:bookmarkStart w:id="31" w:name="_Toc63471467"/>
      <w:r>
        <w:rPr>
          <w:rFonts w:hint="eastAsia" w:ascii="宋体" w:hAnsi="宋体" w:cs="宋体"/>
          <w:color w:val="auto"/>
          <w:highlight w:val="none"/>
        </w:rPr>
        <w:t>. 一般约定</w:t>
      </w:r>
    </w:p>
    <w:bookmarkEnd w:id="30"/>
    <w:bookmarkEnd w:id="31"/>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 词语定义</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1.1.1合同</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1.1.1.10其他合同文件包括：</w:t>
      </w:r>
      <w:r>
        <w:rPr>
          <w:rFonts w:hint="eastAsia" w:ascii="宋体" w:hAnsi="宋体" w:cs="宋体"/>
          <w:color w:val="auto"/>
          <w:sz w:val="24"/>
          <w:szCs w:val="24"/>
          <w:highlight w:val="none"/>
          <w:u w:val="single"/>
        </w:rPr>
        <w:t>双方签订的承包商廉洁合作承诺书、工程质量责任合同(如果有)、安全生产合同(如果有)、招标文件及其补充文件、双方签订的与工程施工有关的具有合同约束力的其他合同文件等</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1.1.2 合同当事人及其他相关方</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1.1.2.4监理人：</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名    称：</w:t>
      </w:r>
      <w:r>
        <w:rPr>
          <w:rFonts w:hint="eastAsia" w:ascii="宋体" w:hAnsi="宋体" w:cs="宋体"/>
          <w:color w:val="auto"/>
          <w:sz w:val="24"/>
          <w:szCs w:val="24"/>
          <w:highlight w:val="none"/>
          <w:u w:val="single"/>
        </w:rPr>
        <w:t xml:space="preserve">           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资质类别和等级：</w:t>
      </w:r>
      <w:r>
        <w:rPr>
          <w:rFonts w:hint="eastAsia" w:ascii="宋体" w:hAnsi="宋体" w:cs="宋体"/>
          <w:color w:val="auto"/>
          <w:sz w:val="24"/>
          <w:szCs w:val="24"/>
          <w:highlight w:val="none"/>
          <w:u w:val="single"/>
        </w:rPr>
        <w:t>             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联系电话：</w:t>
      </w:r>
      <w:r>
        <w:rPr>
          <w:rFonts w:hint="eastAsia" w:ascii="宋体" w:hAnsi="宋体" w:cs="宋体"/>
          <w:color w:val="auto"/>
          <w:sz w:val="24"/>
          <w:szCs w:val="24"/>
          <w:highlight w:val="none"/>
          <w:u w:val="single"/>
        </w:rPr>
        <w:t>    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电子信箱：</w:t>
      </w:r>
      <w:r>
        <w:rPr>
          <w:rFonts w:hint="eastAsia" w:ascii="宋体" w:hAnsi="宋体" w:cs="宋体"/>
          <w:color w:val="auto"/>
          <w:sz w:val="24"/>
          <w:szCs w:val="24"/>
          <w:highlight w:val="none"/>
          <w:u w:val="single"/>
        </w:rPr>
        <w:t>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通信地址：</w:t>
      </w:r>
      <w:r>
        <w:rPr>
          <w:rFonts w:hint="eastAsia" w:ascii="宋体" w:hAnsi="宋体" w:cs="宋体"/>
          <w:color w:val="auto"/>
          <w:sz w:val="24"/>
          <w:szCs w:val="24"/>
          <w:highlight w:val="none"/>
          <w:u w:val="single"/>
        </w:rPr>
        <w:t>    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1.1.2.5 设计人：</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名    称：</w:t>
      </w:r>
      <w:r>
        <w:rPr>
          <w:rFonts w:hint="eastAsia" w:ascii="宋体" w:hAnsi="宋体" w:cs="宋体"/>
          <w:color w:val="auto"/>
          <w:sz w:val="24"/>
          <w:szCs w:val="24"/>
          <w:highlight w:val="none"/>
          <w:u w:val="single"/>
        </w:rPr>
        <w:t xml:space="preserve">                        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资质类别和等级：</w:t>
      </w:r>
      <w:r>
        <w:rPr>
          <w:rFonts w:hint="eastAsia" w:ascii="宋体" w:hAnsi="宋体" w:cs="宋体"/>
          <w:color w:val="auto"/>
          <w:sz w:val="24"/>
          <w:szCs w:val="24"/>
          <w:highlight w:val="none"/>
          <w:u w:val="single"/>
        </w:rPr>
        <w:t>            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联系电话：</w:t>
      </w:r>
      <w:r>
        <w:rPr>
          <w:rFonts w:hint="eastAsia" w:ascii="宋体" w:hAnsi="宋体" w:cs="宋体"/>
          <w:color w:val="auto"/>
          <w:sz w:val="24"/>
          <w:szCs w:val="24"/>
          <w:highlight w:val="none"/>
          <w:u w:val="single"/>
        </w:rPr>
        <w:t>                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电子信箱：</w:t>
      </w:r>
      <w:r>
        <w:rPr>
          <w:rFonts w:hint="eastAsia" w:ascii="宋体" w:hAnsi="宋体" w:cs="宋体"/>
          <w:color w:val="auto"/>
          <w:sz w:val="24"/>
          <w:szCs w:val="24"/>
          <w:highlight w:val="none"/>
          <w:u w:val="single"/>
        </w:rPr>
        <w:t xml:space="preserve">    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通信地址：</w:t>
      </w:r>
      <w:r>
        <w:rPr>
          <w:rFonts w:hint="eastAsia" w:ascii="宋体" w:hAnsi="宋体" w:cs="宋体"/>
          <w:color w:val="auto"/>
          <w:sz w:val="24"/>
          <w:szCs w:val="24"/>
          <w:highlight w:val="none"/>
          <w:u w:val="single"/>
        </w:rPr>
        <w:t>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1.1.3 工程和设备</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1.1.3.7 作为施工现场组成部分的其他场所包括：</w:t>
      </w:r>
      <w:r>
        <w:rPr>
          <w:rFonts w:hint="eastAsia" w:ascii="宋体" w:hAnsi="宋体" w:cs="宋体"/>
          <w:color w:val="auto"/>
          <w:sz w:val="24"/>
          <w:szCs w:val="24"/>
          <w:highlight w:val="none"/>
          <w:u w:val="single"/>
        </w:rPr>
        <w:t>施工场地或附近实施与工程有关的工作提供满足办公条件的场所，包括永久占地和临时占地</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1.1.3.9 永久占地包括：</w:t>
      </w:r>
      <w:r>
        <w:rPr>
          <w:rFonts w:hint="eastAsia" w:ascii="宋体" w:hAnsi="宋体" w:cs="宋体"/>
          <w:color w:val="auto"/>
          <w:sz w:val="24"/>
          <w:szCs w:val="24"/>
          <w:highlight w:val="none"/>
          <w:u w:val="single"/>
        </w:rPr>
        <w:t>依据设计图纸确定</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1.1.3.10 临时占地包括：</w:t>
      </w:r>
      <w:r>
        <w:rPr>
          <w:rFonts w:hint="eastAsia" w:ascii="宋体" w:hAnsi="宋体" w:cs="宋体"/>
          <w:color w:val="auto"/>
          <w:sz w:val="24"/>
          <w:szCs w:val="24"/>
          <w:highlight w:val="none"/>
          <w:u w:val="single"/>
        </w:rPr>
        <w:t>指为实施本合同工程而需要的一切临时占用的土地，包括施工所用的临时支线、便道、便桥和现场的临时出入通道，取、弃土场、预制场、拌合场、钢筋加工场、机械设备停放场、材料堆放场以及生产(办公)、生活等临时设施用地等</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1.3法律 </w:t>
      </w:r>
    </w:p>
    <w:p>
      <w:pPr>
        <w:autoSpaceDE w:val="0"/>
        <w:autoSpaceDN w:val="0"/>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适用于合同的其他规范性文件：</w:t>
      </w:r>
      <w:r>
        <w:rPr>
          <w:rFonts w:hint="eastAsia" w:ascii="宋体" w:hAnsi="宋体" w:cs="宋体"/>
          <w:color w:val="auto"/>
          <w:sz w:val="24"/>
          <w:szCs w:val="24"/>
          <w:highlight w:val="none"/>
          <w:u w:val="single"/>
        </w:rPr>
        <w:t>国家、部委、福建省和福州市等制定的规范性文件及管理规定等亦适用于本合同。如在合同有效期内，国家、部委、福建省和福州市等颁布了新的法律法规或修订了原有法律法规，则除本合同特别约定外，后继的法律法规将自动适用于本合同</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1.4 标准和规范</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1.4.1适用于工程的标准规范包括：</w:t>
      </w:r>
      <w:r>
        <w:rPr>
          <w:rFonts w:hint="eastAsia" w:ascii="宋体" w:hAnsi="宋体" w:cs="宋体"/>
          <w:color w:val="auto"/>
          <w:sz w:val="24"/>
          <w:szCs w:val="24"/>
          <w:highlight w:val="none"/>
          <w:u w:val="single"/>
        </w:rPr>
        <w:t>与本工程项目有关的规范、标准</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1.4.2 发包人提供国外标准、规范的名称：</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发包人提供国外标准、规范的份数：</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发包人提供国外标准、规范的名称：</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1.4.3发包人对工程的技术标准和功能要求的特殊要求：</w:t>
      </w:r>
      <w:r>
        <w:rPr>
          <w:rFonts w:hint="eastAsia" w:ascii="宋体" w:hAnsi="宋体" w:cs="宋体"/>
          <w:color w:val="auto"/>
          <w:sz w:val="24"/>
          <w:szCs w:val="24"/>
          <w:highlight w:val="none"/>
          <w:u w:val="single"/>
        </w:rPr>
        <w:t>详见施工图纸</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1.5 合同文件的优先顺序</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合同文件组成及优先顺序为：</w:t>
      </w:r>
      <w:r>
        <w:rPr>
          <w:rFonts w:hint="eastAsia" w:ascii="宋体" w:hAnsi="宋体" w:cs="宋体"/>
          <w:color w:val="auto"/>
          <w:sz w:val="24"/>
          <w:szCs w:val="24"/>
          <w:highlight w:val="none"/>
          <w:u w:val="single"/>
        </w:rPr>
        <w:t>(1)本合同协议书；(2)中标通知书；(3)投标文件；(4)本合同专用条款；(5)本合同通用条款；(6)标准、规范及有关技术文件；(7)图纸；(8)工程量清单；(9)工程量清单报价表；(10)招标文件；(11)双方有关工程的洽商、变更等书面协议或文件视为本合同的组成部分。</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1.6 图纸和承包人文件</w:t>
      </w:r>
      <w:r>
        <w:rPr>
          <w:rFonts w:hint="eastAsia" w:ascii="宋体" w:hAnsi="宋体" w:cs="宋体"/>
          <w:color w:val="auto"/>
          <w:sz w:val="24"/>
          <w:szCs w:val="24"/>
          <w:highlight w:val="none"/>
        </w:rPr>
        <w:tab/>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1.6.1 图纸的提供</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发包人向承包人提供图纸的期限：</w:t>
      </w:r>
      <w:r>
        <w:rPr>
          <w:rFonts w:hint="eastAsia" w:ascii="宋体" w:hAnsi="宋体" w:cs="宋体"/>
          <w:color w:val="auto"/>
          <w:sz w:val="24"/>
          <w:szCs w:val="24"/>
          <w:highlight w:val="none"/>
          <w:u w:val="single"/>
        </w:rPr>
        <w:t>合同签订后5天内提供</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发包人向承包人提供图纸的数量：</w:t>
      </w:r>
      <w:r>
        <w:rPr>
          <w:rFonts w:hint="eastAsia" w:ascii="宋体" w:hAnsi="宋体" w:cs="宋体"/>
          <w:color w:val="auto"/>
          <w:sz w:val="24"/>
          <w:szCs w:val="24"/>
          <w:highlight w:val="none"/>
          <w:u w:val="single"/>
          <w:lang w:val="en-US" w:eastAsia="zh-CN"/>
        </w:rPr>
        <w:t>3</w:t>
      </w:r>
      <w:r>
        <w:rPr>
          <w:rFonts w:hint="eastAsia" w:ascii="宋体" w:hAnsi="宋体" w:cs="宋体"/>
          <w:color w:val="auto"/>
          <w:sz w:val="24"/>
          <w:szCs w:val="24"/>
          <w:highlight w:val="none"/>
          <w:u w:val="single"/>
        </w:rPr>
        <w:t>套</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发包人向承包人提供图纸的内容：</w:t>
      </w:r>
      <w:r>
        <w:rPr>
          <w:rFonts w:hint="eastAsia" w:ascii="宋体" w:hAnsi="宋体" w:cs="宋体"/>
          <w:color w:val="auto"/>
          <w:sz w:val="24"/>
          <w:szCs w:val="24"/>
          <w:highlight w:val="none"/>
          <w:u w:val="single"/>
        </w:rPr>
        <w:t>施工图</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1.6.4 承包人文件</w:t>
      </w:r>
    </w:p>
    <w:p>
      <w:pPr>
        <w:snapToGrid w:val="0"/>
        <w:spacing w:line="360" w:lineRule="auto"/>
        <w:ind w:left="8" w:firstLine="559" w:firstLineChars="233"/>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需要由承包人提供的文件，包括：</w:t>
      </w:r>
      <w:r>
        <w:rPr>
          <w:rFonts w:hint="eastAsia" w:ascii="宋体" w:hAnsi="宋体" w:cs="宋体"/>
          <w:color w:val="auto"/>
          <w:sz w:val="24"/>
          <w:highlight w:val="none"/>
          <w:u w:val="single"/>
        </w:rPr>
        <w:t>施工组织设计、施工总进度计划、施工安全措施计划等相关文件</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承包人提供的文件的期限为：</w:t>
      </w:r>
      <w:r>
        <w:rPr>
          <w:rFonts w:hint="eastAsia" w:ascii="宋体" w:hAnsi="宋体" w:cs="宋体"/>
          <w:color w:val="auto"/>
          <w:sz w:val="24"/>
          <w:szCs w:val="24"/>
          <w:highlight w:val="none"/>
          <w:u w:val="single"/>
        </w:rPr>
        <w:t>承包人应在开工之前报送给监理人</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承包人提供的文件的数量为：</w:t>
      </w:r>
      <w:r>
        <w:rPr>
          <w:rFonts w:hint="eastAsia" w:ascii="宋体" w:hAnsi="宋体" w:cs="宋体"/>
          <w:color w:val="auto"/>
          <w:sz w:val="24"/>
          <w:szCs w:val="24"/>
          <w:highlight w:val="none"/>
          <w:u w:val="single"/>
          <w:lang w:val="en-US" w:eastAsia="zh-CN"/>
        </w:rPr>
        <w:t>3</w:t>
      </w:r>
      <w:r>
        <w:rPr>
          <w:rFonts w:hint="eastAsia" w:ascii="宋体" w:hAnsi="宋体" w:cs="宋体"/>
          <w:color w:val="auto"/>
          <w:sz w:val="24"/>
          <w:szCs w:val="24"/>
          <w:highlight w:val="none"/>
          <w:u w:val="single"/>
        </w:rPr>
        <w:t>套</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承包人提供的文件的形式为：</w:t>
      </w:r>
      <w:r>
        <w:rPr>
          <w:rFonts w:hint="eastAsia" w:ascii="宋体" w:hAnsi="宋体" w:cs="宋体"/>
          <w:color w:val="auto"/>
          <w:sz w:val="24"/>
          <w:szCs w:val="24"/>
          <w:highlight w:val="none"/>
          <w:u w:val="single"/>
        </w:rPr>
        <w:t>按监理人要求提供书面文件和电子文件</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发包人审批承包人文件的期限：</w:t>
      </w:r>
      <w:r>
        <w:rPr>
          <w:rFonts w:hint="eastAsia" w:ascii="宋体" w:hAnsi="宋体" w:cs="宋体"/>
          <w:color w:val="auto"/>
          <w:sz w:val="24"/>
          <w:szCs w:val="24"/>
          <w:highlight w:val="none"/>
          <w:u w:val="single"/>
        </w:rPr>
        <w:t>收到承包人报送的文件之日起7天内批复</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1.6.5 现场图纸准备</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关于现场图纸准备的约定：</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1.7 联络</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1.7.1发包人和承包人应当在</w:t>
      </w:r>
      <w:r>
        <w:rPr>
          <w:rFonts w:hint="eastAsia" w:ascii="宋体" w:hAnsi="宋体" w:cs="宋体"/>
          <w:color w:val="auto"/>
          <w:sz w:val="24"/>
          <w:szCs w:val="24"/>
          <w:highlight w:val="none"/>
          <w:u w:val="single"/>
        </w:rPr>
        <w:t xml:space="preserve"> 7 </w:t>
      </w:r>
      <w:r>
        <w:rPr>
          <w:rFonts w:hint="eastAsia" w:ascii="宋体" w:hAnsi="宋体" w:cs="宋体"/>
          <w:color w:val="auto"/>
          <w:sz w:val="24"/>
          <w:szCs w:val="24"/>
          <w:highlight w:val="none"/>
        </w:rPr>
        <w:t>天内将与合同有关的通知、批准、证明、证书、指示、指令、要求、请求、同意、意见、确定和决定等书面函件送达对方当事人。</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1.7.2 发包人接收文件的地点：</w:t>
      </w:r>
      <w:r>
        <w:rPr>
          <w:rFonts w:hint="eastAsia" w:ascii="宋体" w:hAnsi="宋体" w:cs="宋体"/>
          <w:color w:val="auto"/>
          <w:sz w:val="24"/>
          <w:szCs w:val="24"/>
          <w:highlight w:val="none"/>
          <w:u w:val="single"/>
        </w:rPr>
        <w:t>按发包人要求执行</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发包人指定的接收人为：</w:t>
      </w:r>
      <w:r>
        <w:rPr>
          <w:rFonts w:hint="eastAsia" w:ascii="宋体" w:hAnsi="宋体" w:cs="宋体"/>
          <w:color w:val="auto"/>
          <w:sz w:val="24"/>
          <w:szCs w:val="24"/>
          <w:highlight w:val="none"/>
          <w:u w:val="single"/>
        </w:rPr>
        <w:t>工程项目负责人或其授权代表</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承包人接收文件的地点：</w:t>
      </w:r>
      <w:r>
        <w:rPr>
          <w:rFonts w:hint="eastAsia" w:ascii="宋体" w:hAnsi="宋体" w:cs="宋体"/>
          <w:color w:val="auto"/>
          <w:sz w:val="24"/>
          <w:szCs w:val="24"/>
          <w:highlight w:val="none"/>
          <w:u w:val="single"/>
        </w:rPr>
        <w:t>按发包人要求执行</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承包人指定的接收人为：</w:t>
      </w:r>
      <w:r>
        <w:rPr>
          <w:rFonts w:hint="eastAsia" w:ascii="宋体" w:hAnsi="宋体" w:cs="宋体"/>
          <w:color w:val="auto"/>
          <w:sz w:val="24"/>
          <w:szCs w:val="24"/>
          <w:highlight w:val="none"/>
          <w:u w:val="single"/>
        </w:rPr>
        <w:t>承包人项目负责人或其授权代表</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监理人接收文件的地点：</w:t>
      </w:r>
      <w:r>
        <w:rPr>
          <w:rFonts w:hint="eastAsia" w:ascii="宋体" w:hAnsi="宋体" w:cs="宋体"/>
          <w:color w:val="auto"/>
          <w:sz w:val="24"/>
          <w:szCs w:val="24"/>
          <w:highlight w:val="none"/>
          <w:u w:val="single"/>
        </w:rPr>
        <w:t>按发包人要求执行</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监理人指定的接收人为：</w:t>
      </w:r>
      <w:r>
        <w:rPr>
          <w:rFonts w:hint="eastAsia" w:ascii="宋体" w:hAnsi="宋体" w:cs="宋体"/>
          <w:color w:val="auto"/>
          <w:sz w:val="24"/>
          <w:szCs w:val="24"/>
          <w:highlight w:val="none"/>
          <w:u w:val="single"/>
        </w:rPr>
        <w:t>项目总监或其授权代表</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1.10 交通运输</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1.10.1 出入现场的权利</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关于出入现场的权利的约定：</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1.10.3 场内交通</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关于场外交通和场内交通的边界的约定：</w:t>
      </w:r>
      <w:r>
        <w:rPr>
          <w:rFonts w:hint="eastAsia" w:ascii="宋体" w:hAnsi="宋体" w:cs="宋体"/>
          <w:color w:val="auto"/>
          <w:sz w:val="24"/>
          <w:szCs w:val="24"/>
          <w:highlight w:val="none"/>
          <w:u w:val="single"/>
        </w:rPr>
        <w:t>以现场实际施工条件为准</w:t>
      </w:r>
      <w:r>
        <w:rPr>
          <w:rFonts w:hint="eastAsia" w:ascii="宋体" w:hAnsi="宋体" w:cs="宋体"/>
          <w:color w:val="auto"/>
          <w:sz w:val="24"/>
          <w:szCs w:val="24"/>
          <w:highlight w:val="none"/>
          <w:u w:val="single"/>
          <w:lang w:eastAsia="zh-CN"/>
        </w:rPr>
        <w:t>，</w:t>
      </w:r>
      <w:r>
        <w:rPr>
          <w:rFonts w:hint="eastAsia" w:ascii="宋体" w:hAnsi="宋体" w:cs="宋体"/>
          <w:color w:val="auto"/>
          <w:sz w:val="24"/>
          <w:szCs w:val="24"/>
          <w:highlight w:val="none"/>
          <w:u w:val="single"/>
        </w:rPr>
        <w:t>承包人应自行办理相关批准手续，发生费用由承包人自行承担</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关于发包人向承包人免费提供满足工程施工需要的场内道路和交通设施的约定：</w:t>
      </w:r>
      <w:r>
        <w:rPr>
          <w:rFonts w:hint="eastAsia" w:ascii="宋体" w:hAnsi="宋体" w:cs="宋体"/>
          <w:color w:val="auto"/>
          <w:sz w:val="24"/>
          <w:szCs w:val="24"/>
          <w:highlight w:val="none"/>
          <w:u w:val="single"/>
        </w:rPr>
        <w:t>承包人自行办理，发生费用由承包人自行承担</w:t>
      </w:r>
      <w:r>
        <w:rPr>
          <w:rFonts w:hint="eastAsia" w:ascii="宋体" w:hAnsi="宋体" w:cs="宋体"/>
          <w:color w:val="auto"/>
          <w:sz w:val="24"/>
          <w:szCs w:val="24"/>
          <w:highlight w:val="none"/>
          <w:u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1.10.4超大件和超重件的运输</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运输超大件或超重件所需的道路和桥梁临时加固改造费用和其他有关费用由</w:t>
      </w:r>
      <w:r>
        <w:rPr>
          <w:rFonts w:hint="eastAsia" w:ascii="宋体" w:hAnsi="宋体" w:cs="宋体"/>
          <w:color w:val="auto"/>
          <w:sz w:val="24"/>
          <w:szCs w:val="24"/>
          <w:highlight w:val="none"/>
          <w:u w:val="single"/>
        </w:rPr>
        <w:t>承包人</w:t>
      </w:r>
      <w:r>
        <w:rPr>
          <w:rFonts w:hint="eastAsia" w:ascii="宋体" w:hAnsi="宋体" w:cs="宋体"/>
          <w:color w:val="auto"/>
          <w:sz w:val="24"/>
          <w:szCs w:val="24"/>
          <w:highlight w:val="none"/>
        </w:rPr>
        <w:t>承担。</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1.11 知识产权</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auto"/>
          <w:sz w:val="24"/>
          <w:szCs w:val="24"/>
          <w:highlight w:val="none"/>
          <w:u w:val="single"/>
        </w:rPr>
        <w:t>属于发包人</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关于发包人提供的上述文件的使用限制的要求：</w:t>
      </w:r>
      <w:r>
        <w:rPr>
          <w:rFonts w:hint="eastAsia" w:ascii="宋体" w:hAnsi="宋体" w:cs="宋体"/>
          <w:color w:val="auto"/>
          <w:sz w:val="24"/>
          <w:szCs w:val="24"/>
          <w:highlight w:val="none"/>
          <w:u w:val="single"/>
        </w:rPr>
        <w:t>按通用条款执行</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1.11.2 关于承包人为实施工程所编制文件的著作权的归属：</w:t>
      </w:r>
      <w:r>
        <w:rPr>
          <w:rFonts w:hint="eastAsia" w:ascii="宋体" w:hAnsi="宋体" w:cs="宋体"/>
          <w:color w:val="auto"/>
          <w:sz w:val="24"/>
          <w:szCs w:val="24"/>
          <w:highlight w:val="none"/>
          <w:u w:val="single"/>
        </w:rPr>
        <w:t>按通用条款执行</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关于承包人提供的上述文件的使用限制的要求：</w:t>
      </w:r>
      <w:r>
        <w:rPr>
          <w:rFonts w:hint="eastAsia" w:ascii="宋体" w:hAnsi="宋体" w:cs="宋体"/>
          <w:color w:val="auto"/>
          <w:sz w:val="24"/>
          <w:szCs w:val="24"/>
          <w:highlight w:val="none"/>
          <w:u w:val="single"/>
        </w:rPr>
        <w:t>按通用条款执行</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1.11.4 承包人在施工过程中所采用的专利、专有技术、技术秘密的使用费的承担方式：</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1.13工程量清单错误的修正</w:t>
      </w:r>
    </w:p>
    <w:p>
      <w:pPr>
        <w:pStyle w:val="21"/>
        <w:tabs>
          <w:tab w:val="left" w:pos="510"/>
          <w:tab w:val="left" w:pos="624"/>
        </w:tabs>
        <w:snapToGrid w:val="0"/>
        <w:spacing w:line="360" w:lineRule="auto"/>
        <w:ind w:left="17" w:leftChars="8" w:right="204" w:firstLine="369" w:firstLineChars="154"/>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工程量清单错误修正的其他情形：</w:t>
      </w:r>
      <w:r>
        <w:rPr>
          <w:rFonts w:hint="eastAsia" w:ascii="宋体" w:hAnsi="宋体" w:eastAsia="宋体" w:cs="宋体"/>
          <w:color w:val="auto"/>
          <w:sz w:val="24"/>
          <w:szCs w:val="24"/>
          <w:highlight w:val="none"/>
          <w:u w:val="single"/>
          <w:shd w:val="clear" w:color="auto" w:fill="auto"/>
          <w:lang w:val="en-US" w:bidi="ar-SA"/>
        </w:rPr>
        <w:t>工程量清单出现错误时，承包人可要求对工程量清单的下列情形进行核对修正：（1）工程量清单存在缺项、漏项的；（2）工程量清单偏差的 ；（3）未按照国家现行计量规范强制性规定计量的。</w:t>
      </w:r>
      <w:r>
        <w:rPr>
          <w:rFonts w:hint="eastAsia" w:ascii="宋体" w:hAnsi="宋体" w:eastAsia="宋体" w:cs="宋体"/>
          <w:color w:val="auto"/>
          <w:sz w:val="24"/>
          <w:szCs w:val="24"/>
          <w:highlight w:val="none"/>
          <w:u w:val="single"/>
          <w:shd w:val="clear" w:color="auto" w:fill="auto"/>
          <w:lang w:val="en-US" w:eastAsia="zh-CN" w:bidi="ar-SA"/>
        </w:rPr>
        <w:t>承包</w:t>
      </w:r>
      <w:r>
        <w:rPr>
          <w:rFonts w:hint="eastAsia" w:ascii="宋体" w:hAnsi="宋体" w:eastAsia="宋体" w:cs="宋体"/>
          <w:color w:val="auto"/>
          <w:sz w:val="24"/>
          <w:szCs w:val="24"/>
          <w:highlight w:val="none"/>
          <w:u w:val="single"/>
          <w:shd w:val="clear" w:color="auto" w:fill="auto"/>
          <w:lang w:val="en-US" w:bidi="ar-SA"/>
        </w:rPr>
        <w:t>人应当在</w:t>
      </w:r>
      <w:r>
        <w:rPr>
          <w:rFonts w:hint="eastAsia" w:ascii="宋体" w:hAnsi="宋体" w:eastAsia="宋体" w:cs="宋体"/>
          <w:color w:val="auto"/>
          <w:sz w:val="24"/>
          <w:szCs w:val="24"/>
          <w:highlight w:val="none"/>
          <w:u w:val="single"/>
          <w:shd w:val="clear" w:color="auto" w:fill="auto"/>
          <w:lang w:val="en-US" w:eastAsia="zh-CN" w:bidi="ar-SA"/>
        </w:rPr>
        <w:t>收到</w:t>
      </w:r>
      <w:r>
        <w:rPr>
          <w:rFonts w:hint="eastAsia" w:ascii="宋体" w:hAnsi="宋体" w:eastAsia="宋体" w:cs="宋体"/>
          <w:color w:val="auto"/>
          <w:sz w:val="24"/>
          <w:szCs w:val="24"/>
          <w:highlight w:val="none"/>
          <w:u w:val="single"/>
          <w:shd w:val="clear" w:color="auto" w:fill="auto"/>
          <w:lang w:val="en-US" w:bidi="ar-SA"/>
        </w:rPr>
        <w:t>中标通知书之日起2</w:t>
      </w:r>
      <w:r>
        <w:rPr>
          <w:rFonts w:hint="eastAsia" w:ascii="宋体" w:hAnsi="宋体" w:eastAsia="宋体" w:cs="宋体"/>
          <w:color w:val="auto"/>
          <w:sz w:val="24"/>
          <w:szCs w:val="24"/>
          <w:highlight w:val="none"/>
          <w:u w:val="single"/>
          <w:shd w:val="clear" w:color="auto" w:fill="auto"/>
          <w:lang w:val="en-US" w:eastAsia="zh-CN" w:bidi="ar-SA"/>
        </w:rPr>
        <w:t>8</w:t>
      </w:r>
      <w:r>
        <w:rPr>
          <w:rFonts w:hint="eastAsia" w:ascii="宋体" w:hAnsi="宋体" w:eastAsia="宋体" w:cs="宋体"/>
          <w:color w:val="auto"/>
          <w:sz w:val="24"/>
          <w:szCs w:val="24"/>
          <w:highlight w:val="none"/>
          <w:u w:val="single"/>
          <w:shd w:val="clear" w:color="auto" w:fill="auto"/>
          <w:lang w:val="en-US" w:bidi="ar-SA"/>
        </w:rPr>
        <w:t>个日历天内将完整的核对资料（包含但不限于招标文件、投标文件、中标通知书、核对清单工程量的内容及说明等）送达</w:t>
      </w:r>
      <w:r>
        <w:rPr>
          <w:rFonts w:hint="eastAsia" w:ascii="宋体" w:hAnsi="宋体" w:eastAsia="宋体" w:cs="宋体"/>
          <w:color w:val="auto"/>
          <w:sz w:val="24"/>
          <w:szCs w:val="24"/>
          <w:highlight w:val="none"/>
          <w:u w:val="single"/>
          <w:shd w:val="clear" w:color="auto" w:fill="auto"/>
          <w:lang w:val="en-US" w:eastAsia="zh-CN" w:bidi="ar-SA"/>
        </w:rPr>
        <w:t>发包</w:t>
      </w:r>
      <w:r>
        <w:rPr>
          <w:rFonts w:hint="eastAsia" w:ascii="宋体" w:hAnsi="宋体" w:eastAsia="宋体" w:cs="宋体"/>
          <w:color w:val="auto"/>
          <w:sz w:val="24"/>
          <w:szCs w:val="24"/>
          <w:highlight w:val="none"/>
          <w:u w:val="single"/>
          <w:shd w:val="clear" w:color="auto" w:fill="auto"/>
          <w:lang w:val="en-US" w:bidi="ar-SA"/>
        </w:rPr>
        <w:t>人（逾期送达的</w:t>
      </w:r>
      <w:r>
        <w:rPr>
          <w:rFonts w:hint="eastAsia" w:ascii="宋体" w:hAnsi="宋体" w:eastAsia="宋体" w:cs="宋体"/>
          <w:color w:val="auto"/>
          <w:sz w:val="24"/>
          <w:szCs w:val="24"/>
          <w:highlight w:val="none"/>
          <w:u w:val="single"/>
          <w:shd w:val="clear" w:color="auto" w:fill="auto"/>
          <w:lang w:val="en-US" w:eastAsia="zh-CN" w:bidi="ar-SA"/>
        </w:rPr>
        <w:t>发包</w:t>
      </w:r>
      <w:r>
        <w:rPr>
          <w:rFonts w:hint="eastAsia" w:ascii="宋体" w:hAnsi="宋体" w:eastAsia="宋体" w:cs="宋体"/>
          <w:color w:val="auto"/>
          <w:sz w:val="24"/>
          <w:szCs w:val="24"/>
          <w:highlight w:val="none"/>
          <w:u w:val="single"/>
          <w:shd w:val="clear" w:color="auto" w:fill="auto"/>
          <w:lang w:val="en-US" w:bidi="ar-SA"/>
        </w:rPr>
        <w:t>人将不予受理），并配合</w:t>
      </w:r>
      <w:r>
        <w:rPr>
          <w:rFonts w:hint="eastAsia" w:ascii="宋体" w:hAnsi="宋体" w:eastAsia="宋体" w:cs="宋体"/>
          <w:color w:val="auto"/>
          <w:sz w:val="24"/>
          <w:szCs w:val="24"/>
          <w:highlight w:val="none"/>
          <w:u w:val="single"/>
          <w:shd w:val="clear" w:color="auto" w:fill="auto"/>
          <w:lang w:val="en-US" w:eastAsia="zh-CN" w:bidi="ar-SA"/>
        </w:rPr>
        <w:t>发包</w:t>
      </w:r>
      <w:r>
        <w:rPr>
          <w:rFonts w:hint="eastAsia" w:ascii="宋体" w:hAnsi="宋体" w:eastAsia="宋体" w:cs="宋体"/>
          <w:color w:val="auto"/>
          <w:sz w:val="24"/>
          <w:szCs w:val="24"/>
          <w:highlight w:val="none"/>
          <w:u w:val="single"/>
          <w:shd w:val="clear" w:color="auto" w:fill="auto"/>
          <w:lang w:val="en-US" w:bidi="ar-SA"/>
        </w:rPr>
        <w:t>人在通知书发出之日起28个日历天内向</w:t>
      </w:r>
      <w:r>
        <w:rPr>
          <w:rFonts w:hint="eastAsia" w:ascii="宋体" w:hAnsi="宋体" w:eastAsia="宋体" w:cs="宋体"/>
          <w:color w:val="auto"/>
          <w:sz w:val="24"/>
          <w:szCs w:val="24"/>
          <w:highlight w:val="none"/>
          <w:u w:val="single"/>
          <w:shd w:val="clear" w:color="auto" w:fill="auto"/>
          <w:lang w:val="en-US" w:eastAsia="zh-CN" w:bidi="ar-SA"/>
        </w:rPr>
        <w:t>发包</w:t>
      </w:r>
      <w:r>
        <w:rPr>
          <w:rFonts w:hint="eastAsia" w:ascii="宋体" w:hAnsi="宋体" w:eastAsia="宋体" w:cs="宋体"/>
          <w:color w:val="auto"/>
          <w:sz w:val="24"/>
          <w:szCs w:val="24"/>
          <w:highlight w:val="none"/>
          <w:u w:val="single"/>
          <w:shd w:val="clear" w:color="auto" w:fill="auto"/>
          <w:lang w:val="en-US" w:bidi="ar-SA"/>
        </w:rPr>
        <w:t>人委托的中介机构提出核对申请并提交完整材料</w:t>
      </w:r>
      <w:r>
        <w:rPr>
          <w:rFonts w:hint="eastAsia" w:ascii="宋体" w:hAnsi="宋体" w:eastAsia="宋体" w:cs="宋体"/>
          <w:color w:val="auto"/>
          <w:sz w:val="24"/>
          <w:szCs w:val="24"/>
          <w:highlight w:val="none"/>
          <w:u w:val="single"/>
          <w:shd w:val="clear" w:color="auto" w:fill="auto"/>
          <w:lang w:val="en-US" w:eastAsia="zh-CN" w:bidi="ar-SA"/>
        </w:rPr>
        <w:t>，</w:t>
      </w:r>
      <w:r>
        <w:rPr>
          <w:rFonts w:hint="eastAsia" w:ascii="宋体" w:hAnsi="宋体" w:eastAsia="宋体" w:cs="宋体"/>
          <w:color w:val="auto"/>
          <w:sz w:val="24"/>
          <w:szCs w:val="24"/>
          <w:highlight w:val="none"/>
          <w:u w:val="single"/>
          <w:shd w:val="clear" w:color="auto" w:fill="auto"/>
          <w:lang w:val="en-US" w:bidi="ar-SA"/>
        </w:rPr>
        <w:t>经双方核对后的偏差计入合同价，已经签订合同的通过签订补充协议予以确认价差。逾期未提出申请的，视为对</w:t>
      </w:r>
      <w:r>
        <w:rPr>
          <w:rFonts w:hint="eastAsia" w:ascii="宋体" w:hAnsi="宋体" w:eastAsia="宋体" w:cs="宋体"/>
          <w:color w:val="auto"/>
          <w:sz w:val="24"/>
          <w:szCs w:val="24"/>
          <w:highlight w:val="none"/>
          <w:u w:val="single"/>
          <w:shd w:val="clear" w:color="auto" w:fill="auto"/>
          <w:lang w:val="en-US" w:eastAsia="zh-CN" w:bidi="ar-SA"/>
        </w:rPr>
        <w:t>发包</w:t>
      </w:r>
      <w:r>
        <w:rPr>
          <w:rFonts w:hint="eastAsia" w:ascii="宋体" w:hAnsi="宋体" w:eastAsia="宋体" w:cs="宋体"/>
          <w:color w:val="auto"/>
          <w:sz w:val="24"/>
          <w:szCs w:val="24"/>
          <w:highlight w:val="none"/>
          <w:u w:val="single"/>
          <w:shd w:val="clear" w:color="auto" w:fill="auto"/>
          <w:lang w:val="en-US" w:bidi="ar-SA"/>
        </w:rPr>
        <w:t>人招标（或合同 约定）范围内的工程量无异议。</w:t>
      </w:r>
      <w:r>
        <w:rPr>
          <w:rFonts w:hint="eastAsia" w:ascii="宋体" w:hAnsi="宋体" w:eastAsia="宋体" w:cs="宋体"/>
          <w:color w:val="auto"/>
          <w:sz w:val="24"/>
          <w:szCs w:val="24"/>
          <w:highlight w:val="none"/>
          <w:u w:val="single"/>
          <w:shd w:val="clear" w:color="auto" w:fill="auto"/>
          <w:lang w:val="en-US" w:eastAsia="zh-CN" w:bidi="ar-SA"/>
        </w:rPr>
        <w:t>承包</w:t>
      </w:r>
      <w:r>
        <w:rPr>
          <w:rFonts w:hint="eastAsia" w:ascii="宋体" w:hAnsi="宋体" w:eastAsia="宋体" w:cs="宋体"/>
          <w:color w:val="auto"/>
          <w:sz w:val="24"/>
          <w:szCs w:val="24"/>
          <w:highlight w:val="none"/>
          <w:u w:val="single"/>
          <w:shd w:val="clear" w:color="auto" w:fill="auto"/>
          <w:lang w:val="en-US" w:bidi="ar-SA"/>
        </w:rPr>
        <w:t>人提出清单核对内容经核实存在虚报等情况，审减率超过10%的 ，</w:t>
      </w:r>
      <w:r>
        <w:rPr>
          <w:rFonts w:hint="eastAsia" w:ascii="宋体" w:hAnsi="宋体" w:eastAsia="宋体" w:cs="宋体"/>
          <w:color w:val="auto"/>
          <w:sz w:val="24"/>
          <w:szCs w:val="24"/>
          <w:highlight w:val="none"/>
          <w:u w:val="single"/>
          <w:shd w:val="clear" w:color="auto" w:fill="auto"/>
          <w:lang w:val="en-US" w:eastAsia="zh-CN" w:bidi="ar-SA"/>
        </w:rPr>
        <w:t>承包</w:t>
      </w:r>
      <w:r>
        <w:rPr>
          <w:rFonts w:hint="eastAsia" w:ascii="宋体" w:hAnsi="宋体" w:eastAsia="宋体" w:cs="宋体"/>
          <w:color w:val="auto"/>
          <w:sz w:val="24"/>
          <w:szCs w:val="24"/>
          <w:highlight w:val="none"/>
          <w:u w:val="single"/>
          <w:shd w:val="clear" w:color="auto" w:fill="auto"/>
          <w:lang w:val="en-US" w:bidi="ar-SA"/>
        </w:rPr>
        <w:t>人须向</w:t>
      </w:r>
      <w:r>
        <w:rPr>
          <w:rFonts w:hint="eastAsia" w:ascii="宋体" w:hAnsi="宋体" w:eastAsia="宋体" w:cs="宋体"/>
          <w:color w:val="auto"/>
          <w:sz w:val="24"/>
          <w:szCs w:val="24"/>
          <w:highlight w:val="none"/>
          <w:u w:val="single"/>
          <w:shd w:val="clear" w:color="auto" w:fill="auto"/>
          <w:lang w:val="en-US" w:eastAsia="zh-CN" w:bidi="ar-SA"/>
        </w:rPr>
        <w:t>发包</w:t>
      </w:r>
      <w:r>
        <w:rPr>
          <w:rFonts w:hint="eastAsia" w:ascii="宋体" w:hAnsi="宋体" w:eastAsia="宋体" w:cs="宋体"/>
          <w:color w:val="auto"/>
          <w:sz w:val="24"/>
          <w:szCs w:val="24"/>
          <w:highlight w:val="none"/>
          <w:u w:val="single"/>
          <w:shd w:val="clear" w:color="auto" w:fill="auto"/>
          <w:lang w:val="en-US" w:bidi="ar-SA"/>
        </w:rPr>
        <w:t>人缴纳其中标价1‰的违约金，违约金不足1000元的按1000元计。</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1.14 招标控制价错误的修正</w:t>
      </w:r>
    </w:p>
    <w:p>
      <w:pPr>
        <w:snapToGrid w:val="0"/>
        <w:spacing w:line="360" w:lineRule="auto"/>
        <w:ind w:firstLine="480" w:firstLineChars="200"/>
        <w:rPr>
          <w:rFonts w:hint="eastAsia" w:ascii="宋体" w:hAnsi="宋体" w:cs="宋体"/>
          <w:color w:val="auto"/>
          <w:sz w:val="24"/>
          <w:szCs w:val="24"/>
          <w:highlight w:val="none"/>
          <w:shd w:val="clear" w:color="auto" w:fill="FFFF00"/>
        </w:rPr>
      </w:pPr>
      <w:r>
        <w:rPr>
          <w:rFonts w:hint="eastAsia" w:ascii="宋体" w:hAnsi="宋体" w:cs="宋体"/>
          <w:color w:val="auto"/>
          <w:sz w:val="24"/>
          <w:szCs w:val="24"/>
          <w:highlight w:val="none"/>
        </w:rPr>
        <w:t>关于招标控制价错误修正的其他约定：</w:t>
      </w:r>
      <w:r>
        <w:rPr>
          <w:rFonts w:hint="eastAsia" w:ascii="宋体" w:hAnsi="宋体" w:cs="宋体"/>
          <w:color w:val="auto"/>
          <w:sz w:val="24"/>
          <w:szCs w:val="24"/>
          <w:highlight w:val="none"/>
          <w:u w:val="single"/>
          <w:shd w:val="clear" w:color="auto" w:fill="auto"/>
          <w:lang w:eastAsia="zh-CN"/>
        </w:rPr>
        <w:t>按</w:t>
      </w:r>
      <w:r>
        <w:rPr>
          <w:rFonts w:hint="eastAsia" w:ascii="宋体" w:hAnsi="宋体" w:cs="宋体"/>
          <w:color w:val="auto"/>
          <w:sz w:val="24"/>
          <w:szCs w:val="24"/>
          <w:highlight w:val="none"/>
          <w:u w:val="single"/>
          <w:shd w:val="clear" w:color="auto" w:fill="auto"/>
        </w:rPr>
        <w:t xml:space="preserve">专用合同条款1.13条款执行 </w:t>
      </w:r>
      <w:r>
        <w:rPr>
          <w:rFonts w:hint="eastAsia" w:ascii="宋体" w:hAnsi="宋体" w:cs="宋体"/>
          <w:color w:val="auto"/>
          <w:sz w:val="24"/>
          <w:szCs w:val="24"/>
          <w:highlight w:val="none"/>
          <w:shd w:val="clear" w:color="auto" w:fill="auto"/>
        </w:rPr>
        <w:t>。</w:t>
      </w:r>
    </w:p>
    <w:p>
      <w:pPr>
        <w:pStyle w:val="5"/>
        <w:snapToGrid w:val="0"/>
        <w:spacing w:before="0" w:after="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2</w:t>
      </w:r>
      <w:bookmarkStart w:id="32" w:name="_Toc63471468"/>
      <w:bookmarkStart w:id="33" w:name="_Toc13309386"/>
      <w:r>
        <w:rPr>
          <w:rFonts w:hint="eastAsia" w:ascii="宋体" w:hAnsi="宋体" w:cs="宋体"/>
          <w:color w:val="auto"/>
          <w:sz w:val="24"/>
          <w:szCs w:val="24"/>
          <w:highlight w:val="none"/>
        </w:rPr>
        <w:t>. 发包人</w:t>
      </w:r>
    </w:p>
    <w:bookmarkEnd w:id="32"/>
    <w:bookmarkEnd w:id="33"/>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2.2 发包人代表</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发包人代表：</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姓    名：</w:t>
      </w:r>
      <w:r>
        <w:rPr>
          <w:rFonts w:hint="eastAsia" w:ascii="宋体" w:hAnsi="宋体" w:cs="宋体"/>
          <w:color w:val="auto"/>
          <w:sz w:val="24"/>
          <w:szCs w:val="24"/>
          <w:highlight w:val="none"/>
          <w:u w:val="single"/>
        </w:rPr>
        <w:t>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身份证号：</w:t>
      </w:r>
      <w:r>
        <w:rPr>
          <w:rFonts w:hint="eastAsia" w:ascii="宋体" w:hAnsi="宋体" w:cs="宋体"/>
          <w:color w:val="auto"/>
          <w:sz w:val="24"/>
          <w:szCs w:val="24"/>
          <w:highlight w:val="none"/>
          <w:u w:val="single"/>
        </w:rPr>
        <w:t> 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职    务：</w:t>
      </w:r>
      <w:r>
        <w:rPr>
          <w:rFonts w:hint="eastAsia" w:ascii="宋体" w:hAnsi="宋体" w:cs="宋体"/>
          <w:color w:val="auto"/>
          <w:sz w:val="24"/>
          <w:szCs w:val="24"/>
          <w:highlight w:val="none"/>
          <w:u w:val="single"/>
        </w:rPr>
        <w:t>   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联系电话：</w:t>
      </w:r>
      <w:r>
        <w:rPr>
          <w:rFonts w:hint="eastAsia" w:ascii="宋体" w:hAnsi="宋体" w:cs="宋体"/>
          <w:color w:val="auto"/>
          <w:sz w:val="24"/>
          <w:szCs w:val="24"/>
          <w:highlight w:val="none"/>
          <w:u w:val="single"/>
        </w:rPr>
        <w:t>    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电子信箱：</w:t>
      </w:r>
      <w:r>
        <w:rPr>
          <w:rFonts w:hint="eastAsia" w:ascii="宋体" w:hAnsi="宋体" w:cs="宋体"/>
          <w:color w:val="auto"/>
          <w:sz w:val="24"/>
          <w:szCs w:val="24"/>
          <w:highlight w:val="none"/>
          <w:u w:val="single"/>
        </w:rPr>
        <w:t>    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通信地址：</w:t>
      </w:r>
      <w:r>
        <w:rPr>
          <w:rFonts w:hint="eastAsia" w:ascii="宋体" w:hAnsi="宋体" w:cs="宋体"/>
          <w:color w:val="auto"/>
          <w:sz w:val="24"/>
          <w:szCs w:val="24"/>
          <w:highlight w:val="none"/>
          <w:u w:val="single"/>
        </w:rPr>
        <w:t>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b/>
          <w:color w:val="auto"/>
          <w:sz w:val="24"/>
          <w:szCs w:val="24"/>
          <w:highlight w:val="none"/>
        </w:rPr>
      </w:pPr>
      <w:r>
        <w:rPr>
          <w:rFonts w:hint="eastAsia" w:ascii="宋体" w:hAnsi="宋体" w:cs="宋体"/>
          <w:color w:val="auto"/>
          <w:sz w:val="24"/>
          <w:szCs w:val="24"/>
          <w:highlight w:val="none"/>
        </w:rPr>
        <w:t>发包人对发包人代表的授权范围如下：</w:t>
      </w:r>
      <w:r>
        <w:rPr>
          <w:rFonts w:hint="eastAsia" w:ascii="宋体" w:hAnsi="宋体" w:cs="宋体"/>
          <w:color w:val="auto"/>
          <w:sz w:val="24"/>
          <w:szCs w:val="24"/>
          <w:highlight w:val="none"/>
          <w:u w:val="single"/>
        </w:rPr>
        <w:t>(1)设计变更及施工条件变更等有关签证的确认；(2)承包人提出的顺延工期签证的确认；(3)工程预付款和进度款的审批；(4)工程竣工验收报告的确认；(5)对发生的不可抗力造成工程无法施工的处置；(6)处理和协调外部施工条件；(7)督促监理工程师按监理合同从事监理活动；(8)代表发包人行使本合同约定的其它权利和义务。</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2.4 施工现场、施工条件和基础资料的提供</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2.4.1 提供施工现场</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关于发包人移交施工现场的期限要求：</w:t>
      </w:r>
      <w:r>
        <w:rPr>
          <w:rFonts w:hint="eastAsia" w:ascii="宋体" w:hAnsi="宋体" w:cs="宋体"/>
          <w:color w:val="auto"/>
          <w:sz w:val="24"/>
          <w:highlight w:val="none"/>
          <w:u w:val="single"/>
        </w:rPr>
        <w:t>合同签订后7天内向承包人移交</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2.4.2 提供施工条件</w:t>
      </w:r>
    </w:p>
    <w:p>
      <w:pPr>
        <w:snapToGrid w:val="0"/>
        <w:spacing w:line="360" w:lineRule="auto"/>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关于发包人应负责提供施工所需要的条件，包括：</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2.5 资金来源证明及支付担保</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发包人提供资金来源证明的期限要求：</w:t>
      </w:r>
      <w:r>
        <w:rPr>
          <w:rFonts w:hint="eastAsia" w:ascii="宋体" w:hAnsi="宋体" w:cs="宋体"/>
          <w:color w:val="auto"/>
          <w:sz w:val="24"/>
          <w:szCs w:val="24"/>
          <w:highlight w:val="none"/>
          <w:u w:val="single"/>
        </w:rPr>
        <w:t>按通用合同条款规定执行</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发包人提供支付担保的形式：</w:t>
      </w:r>
      <w:r>
        <w:rPr>
          <w:rFonts w:hint="eastAsia" w:ascii="宋体" w:hAnsi="宋体" w:cs="宋体"/>
          <w:color w:val="auto"/>
          <w:sz w:val="24"/>
          <w:szCs w:val="24"/>
          <w:highlight w:val="none"/>
          <w:u w:val="single"/>
        </w:rPr>
        <w:t>采用银行保函或担保公司担保或建设工程保证保险等形式</w:t>
      </w:r>
      <w:r>
        <w:rPr>
          <w:rFonts w:hint="eastAsia" w:ascii="宋体" w:hAnsi="宋体" w:cs="宋体"/>
          <w:color w:val="auto"/>
          <w:sz w:val="24"/>
          <w:szCs w:val="24"/>
          <w:highlight w:val="none"/>
        </w:rPr>
        <w:t>。</w:t>
      </w:r>
    </w:p>
    <w:p>
      <w:pPr>
        <w:pStyle w:val="5"/>
        <w:snapToGrid w:val="0"/>
        <w:spacing w:before="0" w:after="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3</w:t>
      </w:r>
      <w:bookmarkStart w:id="34" w:name="_Toc13309387"/>
      <w:bookmarkStart w:id="35" w:name="_Toc63471469"/>
      <w:r>
        <w:rPr>
          <w:rFonts w:hint="eastAsia" w:ascii="宋体" w:hAnsi="宋体" w:cs="宋体"/>
          <w:color w:val="auto"/>
          <w:sz w:val="24"/>
          <w:szCs w:val="24"/>
          <w:highlight w:val="none"/>
        </w:rPr>
        <w:t>. 承包人</w:t>
      </w:r>
    </w:p>
    <w:bookmarkEnd w:id="34"/>
    <w:bookmarkEnd w:id="35"/>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3.1 承包人的一般义务</w:t>
      </w:r>
    </w:p>
    <w:p>
      <w:pPr>
        <w:snapToGrid w:val="0"/>
        <w:spacing w:line="360" w:lineRule="auto"/>
        <w:ind w:firstLine="480" w:firstLineChars="200"/>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（9）承包人提交的竣工资料的内容：</w:t>
      </w:r>
      <w:r>
        <w:rPr>
          <w:rFonts w:hint="eastAsia" w:ascii="宋体" w:hAnsi="宋体" w:cs="宋体"/>
          <w:color w:val="auto"/>
          <w:sz w:val="24"/>
          <w:szCs w:val="24"/>
          <w:highlight w:val="none"/>
          <w:u w:val="single"/>
        </w:rPr>
        <w:t>提供完整的工程竣工图和内业资料，并应交付相应的施工变更签证和隐蔽工程验收签认记录，以及建筑装修材料“三证”、机电设备“三证”和说明书等一切资料一式三套(其中一套为原始材料)。上述文件的原始材料必须齐全，满足《建筑工程文件归档整理规范》GB/T50328-2001的规定，并装订成册。上述竣工工程资料应当在合同规定的验收完成后28天内提交给发包人。承包人若未按时交付工程竣工资料，发包人可不予拨付工程结算款</w:t>
      </w:r>
      <w:r>
        <w:rPr>
          <w:rFonts w:hint="eastAsia" w:ascii="宋体" w:hAnsi="宋体" w:cs="宋体"/>
          <w:color w:val="auto"/>
          <w:sz w:val="24"/>
          <w:szCs w:val="24"/>
          <w:highlight w:val="none"/>
          <w:u w:val="none"/>
          <w:lang w:eastAsia="zh-CN"/>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承包人需要提交的竣工资料套数：</w:t>
      </w:r>
      <w:r>
        <w:rPr>
          <w:rFonts w:hint="eastAsia" w:ascii="宋体" w:hAnsi="宋体" w:cs="宋体"/>
          <w:color w:val="auto"/>
          <w:sz w:val="24"/>
          <w:szCs w:val="24"/>
          <w:highlight w:val="none"/>
          <w:u w:val="single"/>
        </w:rPr>
        <w:t>一式肆套</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承包人提交的竣工资料的费用承担：</w:t>
      </w:r>
      <w:r>
        <w:rPr>
          <w:rFonts w:hint="eastAsia" w:ascii="宋体" w:hAnsi="宋体" w:cs="宋体"/>
          <w:color w:val="auto"/>
          <w:sz w:val="24"/>
          <w:szCs w:val="24"/>
          <w:highlight w:val="none"/>
          <w:u w:val="single"/>
        </w:rPr>
        <w:t>由承包人承担</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承包人提交的竣工资料移交时间：</w:t>
      </w:r>
      <w:r>
        <w:rPr>
          <w:rFonts w:hint="eastAsia" w:ascii="宋体" w:hAnsi="宋体" w:cs="宋体"/>
          <w:color w:val="auto"/>
          <w:sz w:val="24"/>
          <w:szCs w:val="24"/>
          <w:highlight w:val="none"/>
          <w:u w:val="single"/>
        </w:rPr>
        <w:t>工程接收证书颁发后28天</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承包人提交的竣工资料形式要求：</w:t>
      </w:r>
      <w:r>
        <w:rPr>
          <w:rFonts w:hint="eastAsia" w:ascii="宋体" w:hAnsi="宋体" w:cs="宋体"/>
          <w:color w:val="auto"/>
          <w:sz w:val="24"/>
          <w:szCs w:val="24"/>
          <w:highlight w:val="none"/>
          <w:u w:val="single"/>
        </w:rPr>
        <w:t>按照规范要求</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(10)承包人应履行的其他义务：</w:t>
      </w:r>
    </w:p>
    <w:p>
      <w:pPr>
        <w:spacing w:line="46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承包人应按约定时间和要求，完成以下工作</w:t>
      </w:r>
      <w:r>
        <w:rPr>
          <w:rFonts w:hint="eastAsia" w:ascii="宋体" w:hAnsi="宋体" w:cs="宋体"/>
          <w:color w:val="auto"/>
          <w:sz w:val="24"/>
          <w:szCs w:val="24"/>
          <w:highlight w:val="none"/>
        </w:rPr>
        <w:t>。</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u w:val="single"/>
        </w:rPr>
        <w:t>a、承包人在履行合同期间应向工程所在地税务部门进行纳税，否则</w:t>
      </w:r>
      <w:r>
        <w:rPr>
          <w:rFonts w:hint="eastAsia" w:ascii="宋体" w:hAnsi="宋体" w:eastAsia="宋体" w:cs="宋体"/>
          <w:color w:val="auto"/>
          <w:sz w:val="24"/>
          <w:szCs w:val="24"/>
          <w:highlight w:val="none"/>
          <w:u w:val="single"/>
          <w:shd w:val="clear" w:color="auto" w:fill="auto"/>
          <w:lang w:val="en-US" w:eastAsia="zh-CN" w:bidi="ar-SA"/>
        </w:rPr>
        <w:t>发包</w:t>
      </w:r>
      <w:r>
        <w:rPr>
          <w:rFonts w:hint="eastAsia" w:ascii="宋体" w:hAnsi="宋体" w:eastAsia="宋体" w:cs="宋体"/>
          <w:color w:val="auto"/>
          <w:sz w:val="24"/>
          <w:szCs w:val="24"/>
          <w:highlight w:val="none"/>
          <w:u w:val="single"/>
          <w:shd w:val="clear" w:color="auto" w:fill="auto"/>
          <w:lang w:val="en-US" w:bidi="ar-SA"/>
        </w:rPr>
        <w:t>人</w:t>
      </w:r>
      <w:r>
        <w:rPr>
          <w:rFonts w:hint="eastAsia" w:ascii="宋体" w:hAnsi="宋体" w:cs="宋体"/>
          <w:color w:val="auto"/>
          <w:sz w:val="24"/>
          <w:highlight w:val="none"/>
          <w:u w:val="single"/>
        </w:rPr>
        <w:t>有权单方面终止合同，由此产生的责任和损失均由承包人负责。</w:t>
      </w:r>
    </w:p>
    <w:p>
      <w:pPr>
        <w:spacing w:line="460" w:lineRule="exact"/>
        <w:ind w:firstLine="480" w:firstLineChars="200"/>
        <w:textAlignment w:val="auto"/>
        <w:rPr>
          <w:rFonts w:ascii="宋体" w:hAnsi="宋体" w:cs="宋体"/>
          <w:color w:val="auto"/>
          <w:sz w:val="24"/>
          <w:highlight w:val="none"/>
          <w:u w:val="single"/>
        </w:rPr>
      </w:pPr>
      <w:r>
        <w:rPr>
          <w:rFonts w:hint="eastAsia" w:ascii="宋体" w:hAnsi="宋体" w:cs="宋体"/>
          <w:color w:val="auto"/>
          <w:sz w:val="24"/>
          <w:highlight w:val="none"/>
          <w:u w:val="single"/>
        </w:rPr>
        <w:t>b、承包人用水用电可向相关部门申请，发包人将配合承包人，相关费用由承包人承担。</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u w:val="single"/>
        </w:rPr>
        <w:t>c、工程施工所需的所有设施、器械及施工期间的水、电费用等一切费用全部由承包人承担</w:t>
      </w:r>
      <w:r>
        <w:rPr>
          <w:rFonts w:hint="eastAsia" w:ascii="宋体" w:hAnsi="宋体" w:cs="宋体"/>
          <w:color w:val="auto"/>
          <w:sz w:val="24"/>
          <w:szCs w:val="24"/>
          <w:highlight w:val="none"/>
        </w:rPr>
        <w:t>。</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u w:val="single"/>
        </w:rPr>
        <w:t>d、承包人应做好现场文明施工，施工现场必须进行围挡作业，围挡必须按照相关规范文件规定的统一规格进行。未设围挡一次由承包人向发包人支付违约金2000元，未连续设置围挡由发包人视情节轻重处罚承包人200-1000元。</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highlight w:val="none"/>
          <w:u w:val="single"/>
        </w:rPr>
        <w:t>e、施工现场应在明显处设置不得少于2面工程概况告示牌，少设置一面由承包人向发包人支付违约金500元。表明工程名称、施工单位、监理单位、施工起止时间、项目负责人姓名、联系电话等</w:t>
      </w:r>
      <w:r>
        <w:rPr>
          <w:rFonts w:hint="eastAsia" w:ascii="宋体" w:hAnsi="宋体" w:cs="宋体"/>
          <w:color w:val="auto"/>
          <w:sz w:val="24"/>
          <w:szCs w:val="24"/>
          <w:highlight w:val="none"/>
          <w:u w:val="singl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3.2 项目负责人</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3.2.1 项目负责人：</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姓    名：</w:t>
      </w:r>
      <w:r>
        <w:rPr>
          <w:rFonts w:hint="eastAsia" w:ascii="宋体" w:hAnsi="宋体" w:cs="宋体"/>
          <w:color w:val="auto"/>
          <w:sz w:val="24"/>
          <w:szCs w:val="24"/>
          <w:highlight w:val="none"/>
          <w:u w:val="single"/>
        </w:rPr>
        <w:t>  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身份证号：</w:t>
      </w:r>
      <w:r>
        <w:rPr>
          <w:rFonts w:hint="eastAsia" w:ascii="宋体" w:hAnsi="宋体" w:cs="宋体"/>
          <w:color w:val="auto"/>
          <w:sz w:val="24"/>
          <w:szCs w:val="24"/>
          <w:highlight w:val="none"/>
          <w:u w:val="single"/>
        </w:rPr>
        <w:t>        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建造师执业资格等级：</w:t>
      </w:r>
      <w:r>
        <w:rPr>
          <w:rFonts w:hint="eastAsia" w:ascii="宋体" w:hAnsi="宋体" w:cs="宋体"/>
          <w:color w:val="auto"/>
          <w:sz w:val="24"/>
          <w:szCs w:val="24"/>
          <w:highlight w:val="none"/>
          <w:u w:val="single"/>
        </w:rPr>
        <w:t>  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建造师注册编号：</w:t>
      </w:r>
      <w:r>
        <w:rPr>
          <w:rFonts w:hint="eastAsia" w:ascii="宋体" w:hAnsi="宋体" w:cs="宋体"/>
          <w:color w:val="auto"/>
          <w:sz w:val="24"/>
          <w:szCs w:val="24"/>
          <w:highlight w:val="none"/>
          <w:u w:val="single"/>
        </w:rPr>
        <w:t>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建造师执业印章号：</w:t>
      </w:r>
      <w:r>
        <w:rPr>
          <w:rFonts w:hint="eastAsia" w:ascii="宋体" w:hAnsi="宋体" w:cs="宋体"/>
          <w:color w:val="auto"/>
          <w:sz w:val="24"/>
          <w:szCs w:val="24"/>
          <w:highlight w:val="none"/>
          <w:u w:val="single"/>
        </w:rPr>
        <w:t>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安全生产考核合格证书号：</w:t>
      </w:r>
      <w:r>
        <w:rPr>
          <w:rFonts w:hint="eastAsia" w:ascii="宋体" w:hAnsi="宋体" w:cs="宋体"/>
          <w:color w:val="auto"/>
          <w:sz w:val="24"/>
          <w:szCs w:val="24"/>
          <w:highlight w:val="none"/>
          <w:u w:val="single"/>
        </w:rPr>
        <w:t>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联系电话：</w:t>
      </w:r>
      <w:r>
        <w:rPr>
          <w:rFonts w:hint="eastAsia" w:ascii="宋体" w:hAnsi="宋体" w:cs="宋体"/>
          <w:color w:val="auto"/>
          <w:sz w:val="24"/>
          <w:szCs w:val="24"/>
          <w:highlight w:val="none"/>
          <w:u w:val="single"/>
        </w:rPr>
        <w:t>        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电子信箱：</w:t>
      </w:r>
      <w:r>
        <w:rPr>
          <w:rFonts w:hint="eastAsia" w:ascii="宋体" w:hAnsi="宋体" w:cs="宋体"/>
          <w:color w:val="auto"/>
          <w:sz w:val="24"/>
          <w:szCs w:val="24"/>
          <w:highlight w:val="none"/>
          <w:u w:val="single"/>
        </w:rPr>
        <w:t>        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通信地址：</w:t>
      </w:r>
      <w:r>
        <w:rPr>
          <w:rFonts w:hint="eastAsia" w:ascii="宋体" w:hAnsi="宋体" w:cs="宋体"/>
          <w:color w:val="auto"/>
          <w:sz w:val="24"/>
          <w:szCs w:val="24"/>
          <w:highlight w:val="none"/>
          <w:u w:val="single"/>
        </w:rPr>
        <w:t>                           </w:t>
      </w:r>
      <w:r>
        <w:rPr>
          <w:rFonts w:hint="eastAsia" w:ascii="宋体" w:hAnsi="宋体" w:cs="宋体"/>
          <w:color w:val="auto"/>
          <w:sz w:val="24"/>
          <w:szCs w:val="24"/>
          <w:highlight w:val="none"/>
        </w:rPr>
        <w:t>；</w:t>
      </w:r>
    </w:p>
    <w:p>
      <w:pPr>
        <w:spacing w:line="46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承包人对项目负责人的授权范围如下:</w:t>
      </w:r>
      <w:r>
        <w:rPr>
          <w:rFonts w:hint="eastAsia" w:ascii="宋体" w:hAnsi="宋体" w:cs="宋体"/>
          <w:color w:val="auto"/>
          <w:sz w:val="24"/>
          <w:szCs w:val="24"/>
          <w:highlight w:val="none"/>
          <w:u w:val="single"/>
        </w:rPr>
        <w:t>(1)项目负责人可委派有关具体管理人员，承担部分权利和职责。委派人员如有权签证，则需项目负责人的书面通知发包人代表和总监理工程师明确其权限和范围。</w:t>
      </w:r>
    </w:p>
    <w:p>
      <w:pPr>
        <w:spacing w:line="46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(2)项目负责人不得将下列工作委托其他管理人员，否则视为违约：</w:t>
      </w:r>
    </w:p>
    <w:p>
      <w:pPr>
        <w:spacing w:line="46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①主持编制施工组织设计、工程进度计划以及主要项目施工方法；</w:t>
      </w:r>
    </w:p>
    <w:p>
      <w:pPr>
        <w:spacing w:line="46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②签署工程开工、复工报告、工程款支付申请、工程竣工报验单；</w:t>
      </w:r>
    </w:p>
    <w:p>
      <w:pPr>
        <w:spacing w:line="46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③签署确认竣工结算、签署竣工文件；</w:t>
      </w:r>
    </w:p>
    <w:p>
      <w:pPr>
        <w:spacing w:line="46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④调解合同争议、处理索赔，申请工程延期；</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⑤根据工程项目的进展情况进行项目管理人员调配，调换不称职的管理人员。</w:t>
      </w:r>
    </w:p>
    <w:p>
      <w:pPr>
        <w:ind w:firstLine="480" w:firstLineChars="200"/>
        <w:rPr>
          <w:rFonts w:hint="eastAsia"/>
          <w:color w:val="auto"/>
          <w:highlight w:val="none"/>
        </w:rPr>
      </w:pPr>
      <w:r>
        <w:rPr>
          <w:rFonts w:hint="eastAsia" w:ascii="宋体" w:hAnsi="宋体" w:cs="宋体"/>
          <w:color w:val="auto"/>
          <w:sz w:val="24"/>
          <w:szCs w:val="24"/>
          <w:highlight w:val="none"/>
        </w:rPr>
        <w:t>关于项目负责人每月在施工现场的时间要求：</w:t>
      </w:r>
      <w:r>
        <w:rPr>
          <w:rFonts w:hint="eastAsia" w:ascii="宋体" w:hAnsi="宋体" w:cs="宋体"/>
          <w:color w:val="auto"/>
          <w:sz w:val="24"/>
          <w:szCs w:val="24"/>
          <w:highlight w:val="none"/>
          <w:u w:val="single"/>
        </w:rPr>
        <w:t>必须实行每天签到登记制且每月出勤不得少于22天。承包人必须保证项目负责人、项目技术负责人和其他主要管理人员及时到工地现场指挥协调施工，对上述人员通过远程监控实行每天签到登记制度，并于每周一上午将签到登记表送交监理工程师，发包人代表和监理工程师将随时检查承包人的上述人员是否到位，如发包人和或者监理工程师发现签到登记表不实或者以上人员没有在现场履行职责，且未向发包人事先说明并获得书面同意的，则发包人可按承包人现场管理人员缺岗处罚，项目负责人、项目技术负责人缺岗按每人每天1</w:t>
      </w:r>
      <w:r>
        <w:rPr>
          <w:rFonts w:hint="eastAsia" w:ascii="宋体" w:hAnsi="宋体" w:cs="宋体"/>
          <w:color w:val="auto"/>
          <w:sz w:val="24"/>
          <w:szCs w:val="24"/>
          <w:highlight w:val="none"/>
          <w:u w:val="single"/>
          <w:lang w:val="en-US" w:eastAsia="zh-CN"/>
        </w:rPr>
        <w:t>5</w:t>
      </w:r>
      <w:r>
        <w:rPr>
          <w:rFonts w:hint="eastAsia" w:ascii="宋体" w:hAnsi="宋体" w:cs="宋体"/>
          <w:color w:val="auto"/>
          <w:sz w:val="24"/>
          <w:szCs w:val="24"/>
          <w:highlight w:val="none"/>
          <w:u w:val="single"/>
        </w:rPr>
        <w:t>00元标准处罚承包人，其他项目管理人员缺岗按每人每天</w:t>
      </w:r>
      <w:r>
        <w:rPr>
          <w:rFonts w:hint="eastAsia" w:ascii="宋体" w:hAnsi="宋体" w:cs="宋体"/>
          <w:color w:val="auto"/>
          <w:sz w:val="24"/>
          <w:szCs w:val="24"/>
          <w:highlight w:val="none"/>
          <w:u w:val="single"/>
          <w:lang w:val="en-US" w:eastAsia="zh-CN"/>
        </w:rPr>
        <w:t>5</w:t>
      </w:r>
      <w:r>
        <w:rPr>
          <w:rFonts w:hint="eastAsia" w:ascii="宋体" w:hAnsi="宋体" w:cs="宋体"/>
          <w:color w:val="auto"/>
          <w:sz w:val="24"/>
          <w:szCs w:val="24"/>
          <w:highlight w:val="none"/>
          <w:u w:val="single"/>
        </w:rPr>
        <w:t>00元标准处罚承包人，其罚款由监理工程师签发，并从承包人的工程进度款中抵扣。因承包人缺岗致使连续两周每周均被处罚款达到5000元的，发包人有权单方面取消承包人的中标资格，终止合同，由此产生的责任和损失均由承包人负责，发包人有权向承包人索赔。在施工过程中，发包人或有关主管部门发现承包人的项目负责人、项目技术负责人和其他技术管理骨干等现场管理人员有重大失误或不能胜任工作，有权要求承包人予以更换。承包人应无条件接受，且承担未经批准，擅自离开施工现场的违约责任。</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承包人未提交劳动合同，以及没有为项目负责人缴纳社会保险证明的违约责任：</w:t>
      </w:r>
      <w:r>
        <w:rPr>
          <w:rFonts w:hint="eastAsia" w:ascii="宋体" w:hAnsi="宋体" w:cs="宋体"/>
          <w:color w:val="auto"/>
          <w:sz w:val="24"/>
          <w:szCs w:val="24"/>
          <w:highlight w:val="none"/>
          <w:u w:val="single"/>
        </w:rPr>
        <w:t>发包人有权向承包人处以人民币10000元的违约金，由发包人从承包人的工程款中扣除。</w:t>
      </w:r>
    </w:p>
    <w:p>
      <w:pPr>
        <w:snapToGrid w:val="0"/>
        <w:spacing w:line="360" w:lineRule="auto"/>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项目负责人未经批准，擅自离开施工现场的违约责任：</w:t>
      </w:r>
      <w:r>
        <w:rPr>
          <w:rFonts w:hint="eastAsia" w:ascii="宋体" w:hAnsi="宋体" w:cs="宋体"/>
          <w:color w:val="auto"/>
          <w:sz w:val="24"/>
          <w:highlight w:val="none"/>
          <w:u w:val="single"/>
        </w:rPr>
        <w:t>承包人必须保证项目负责人及时到工地现场指挥协调施工，对</w:t>
      </w:r>
      <w:r>
        <w:rPr>
          <w:rFonts w:hint="eastAsia" w:ascii="宋体" w:hAnsi="宋体" w:cs="宋体"/>
          <w:color w:val="auto"/>
          <w:sz w:val="24"/>
          <w:szCs w:val="24"/>
          <w:highlight w:val="none"/>
          <w:u w:val="single"/>
        </w:rPr>
        <w:t>项目负责人实行签到登记制度</w:t>
      </w:r>
      <w:r>
        <w:rPr>
          <w:rFonts w:hint="eastAsia" w:ascii="宋体" w:hAnsi="宋体" w:cs="宋体"/>
          <w:color w:val="auto"/>
          <w:sz w:val="24"/>
          <w:highlight w:val="none"/>
          <w:u w:val="single"/>
        </w:rPr>
        <w:t>，并于每周一上午将上一周签到登记表送交工程师，发包人代表和工程师将随时检查</w:t>
      </w:r>
      <w:r>
        <w:rPr>
          <w:rFonts w:hint="eastAsia" w:ascii="宋体" w:hAnsi="宋体" w:cs="宋体"/>
          <w:color w:val="auto"/>
          <w:sz w:val="24"/>
          <w:szCs w:val="24"/>
          <w:highlight w:val="none"/>
          <w:u w:val="single"/>
        </w:rPr>
        <w:t>项目负责人</w:t>
      </w:r>
      <w:r>
        <w:rPr>
          <w:rFonts w:hint="eastAsia" w:ascii="宋体" w:hAnsi="宋体" w:cs="宋体"/>
          <w:color w:val="auto"/>
          <w:sz w:val="24"/>
          <w:highlight w:val="none"/>
          <w:u w:val="single"/>
        </w:rPr>
        <w:t>是否到位，如发包人或工程师发现签到登记表不实或人员没有在现场履行职责，且未向发包人事先书面说明并获得书面同意，则发包人可按承包人每天1</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00元标准的违约金处罚承包人，其违约金由工程师签发、发包人批准后直接从承包人的工程款中扣除。因承包人缺岗致使连续两周支付违约金超过5000元的，发包人有权单方面终止合同，由此产生的责任和损失均由承包人负责，发包人有权向承包人索赔或没收其履约担保</w:t>
      </w:r>
      <w:r>
        <w:rPr>
          <w:rFonts w:hint="eastAsia" w:ascii="宋体" w:hAnsi="宋体" w:cs="宋体"/>
          <w:color w:val="auto"/>
          <w:sz w:val="24"/>
          <w:szCs w:val="24"/>
          <w:highlight w:val="none"/>
          <w:u w:val="single"/>
        </w:rPr>
        <w:t>。</w:t>
      </w:r>
    </w:p>
    <w:p>
      <w:pPr>
        <w:snapToGrid w:val="0"/>
        <w:spacing w:line="360" w:lineRule="auto"/>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highlight w:val="none"/>
          <w:u w:val="single"/>
        </w:rPr>
        <w:t>上述承包人向发包人交纳的违约金或因违约赔偿发包人损失的，由发包人从承包人的工程款中抵扣或从承包人的履约担保中支取</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szCs w:val="24"/>
          <w:highlight w:val="none"/>
        </w:rPr>
        <w:t>3.2.3 承包人擅自更换项目负责人的违约责任：</w:t>
      </w:r>
      <w:r>
        <w:rPr>
          <w:rFonts w:hint="eastAsia" w:ascii="宋体" w:hAnsi="宋体" w:cs="宋体"/>
          <w:color w:val="auto"/>
          <w:sz w:val="24"/>
          <w:highlight w:val="none"/>
          <w:u w:val="single"/>
        </w:rPr>
        <w:t>因特殊情况发生</w:t>
      </w:r>
      <w:r>
        <w:rPr>
          <w:rFonts w:hint="eastAsia" w:ascii="宋体" w:hAnsi="宋体" w:cs="宋体"/>
          <w:color w:val="auto"/>
          <w:sz w:val="24"/>
          <w:szCs w:val="24"/>
          <w:highlight w:val="none"/>
          <w:u w:val="single"/>
        </w:rPr>
        <w:t>项目负责人</w:t>
      </w:r>
      <w:r>
        <w:rPr>
          <w:rFonts w:hint="eastAsia" w:ascii="宋体" w:hAnsi="宋体" w:cs="宋体"/>
          <w:color w:val="auto"/>
          <w:sz w:val="24"/>
          <w:highlight w:val="none"/>
          <w:u w:val="single"/>
        </w:rPr>
        <w:t>更换的，承包人必须及时将变更的项目负责人和理由报原备案机构备案，变更的</w:t>
      </w:r>
      <w:r>
        <w:rPr>
          <w:rFonts w:hint="eastAsia" w:ascii="宋体" w:hAnsi="宋体" w:cs="宋体"/>
          <w:color w:val="auto"/>
          <w:sz w:val="24"/>
          <w:szCs w:val="24"/>
          <w:highlight w:val="none"/>
          <w:u w:val="single"/>
        </w:rPr>
        <w:t>项目负责人</w:t>
      </w:r>
      <w:r>
        <w:rPr>
          <w:rFonts w:hint="eastAsia" w:ascii="宋体" w:hAnsi="宋体" w:cs="宋体"/>
          <w:color w:val="auto"/>
          <w:sz w:val="24"/>
          <w:highlight w:val="none"/>
          <w:u w:val="single"/>
        </w:rPr>
        <w:t>资格条件不得低于原条件。</w:t>
      </w:r>
      <w:r>
        <w:rPr>
          <w:rFonts w:hint="eastAsia" w:ascii="宋体" w:hAnsi="宋体" w:cs="宋体"/>
          <w:color w:val="auto"/>
          <w:sz w:val="24"/>
          <w:szCs w:val="24"/>
          <w:highlight w:val="none"/>
          <w:u w:val="single"/>
        </w:rPr>
        <w:t>项目负责人</w:t>
      </w:r>
      <w:r>
        <w:rPr>
          <w:rFonts w:hint="eastAsia" w:ascii="宋体" w:hAnsi="宋体" w:cs="宋体"/>
          <w:color w:val="auto"/>
          <w:sz w:val="24"/>
          <w:highlight w:val="none"/>
          <w:u w:val="single"/>
        </w:rPr>
        <w:t>除发生了下列特殊情况外，不得更换：</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u w:val="single"/>
        </w:rPr>
        <w:t xml:space="preserve">(1)因重病或重伤(持有县、区以上医院证明)两个月以上不能履行职责的； </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u w:val="single"/>
        </w:rPr>
        <w:t>(2)主动辞职或调离原工作单位的；</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u w:val="single"/>
        </w:rPr>
        <w:t>(3)因管理原因发生重大工程质量、安全事故，不适合再担任项目负责人的；</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u w:val="single"/>
        </w:rPr>
        <w:t>(4)无能力履行合同的责任和义务，造成严重后果，建设单位要求更换的；</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u w:val="single"/>
        </w:rPr>
        <w:t>(5)因违法、违规被责令停止执业的；</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u w:val="single"/>
        </w:rPr>
        <w:t>(6)因犯罪被羁押或判刑的；</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u w:val="single"/>
        </w:rPr>
        <w:t xml:space="preserve">(7)死亡的； </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u w:val="single"/>
        </w:rPr>
        <w:t>(8)因其他不可抗力而无法履职的。</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u w:val="single"/>
        </w:rPr>
        <w:t>除上述原因外，承包人如要求更换</w:t>
      </w:r>
      <w:r>
        <w:rPr>
          <w:rFonts w:hint="eastAsia" w:ascii="宋体" w:hAnsi="宋体" w:cs="宋体"/>
          <w:color w:val="auto"/>
          <w:sz w:val="24"/>
          <w:szCs w:val="24"/>
          <w:highlight w:val="none"/>
          <w:u w:val="single"/>
        </w:rPr>
        <w:t>项目负责人</w:t>
      </w:r>
      <w:r>
        <w:rPr>
          <w:rFonts w:hint="eastAsia" w:ascii="宋体" w:hAnsi="宋体" w:cs="宋体"/>
          <w:color w:val="auto"/>
          <w:sz w:val="24"/>
          <w:highlight w:val="none"/>
          <w:u w:val="single"/>
        </w:rPr>
        <w:t>，其申报接替人员的水平和能力不得低于被替换人员，未经发包人和监理人批准，不得更换投标时所报的项目负责人。经监理人和甲方批准更换项目负责人的，承包人应按照如下约定向发包人支付违约金，违约金从当月工程进度款中扣除：</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highlight w:val="none"/>
          <w:u w:val="single"/>
        </w:rPr>
        <w:t>承包人擅自更换项目负责人的，每次支付违约金</w:t>
      </w:r>
      <w:r>
        <w:rPr>
          <w:rFonts w:hint="eastAsia" w:ascii="宋体" w:hAnsi="宋体" w:cs="宋体"/>
          <w:color w:val="auto"/>
          <w:sz w:val="24"/>
          <w:highlight w:val="none"/>
          <w:u w:val="single"/>
          <w:lang w:val="en-US" w:eastAsia="zh-CN"/>
        </w:rPr>
        <w:t>15</w:t>
      </w:r>
      <w:r>
        <w:rPr>
          <w:rFonts w:hint="eastAsia" w:ascii="宋体" w:hAnsi="宋体" w:cs="宋体"/>
          <w:color w:val="auto"/>
          <w:sz w:val="24"/>
          <w:highlight w:val="none"/>
          <w:u w:val="single"/>
        </w:rPr>
        <w:t>万元人民币；若因特殊情况，确需更换的，须事先征得发包人同意并更换同等或更高资历的人员并每人次支付违约金</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万元人民币。工程开工前，不论是否存在不可抗力原因, 承包人投标文件承诺的项目部施工管理人员不能全部通过福建省建设工程质量安全动态信息系统备案的，按上述规定的数额向发包人交纳违约金，或按承包人(如承包人愿意)放弃中标并承担相应的法律责任处理</w:t>
      </w:r>
      <w:r>
        <w:rPr>
          <w:rFonts w:hint="eastAsia" w:ascii="宋体" w:hAnsi="宋体" w:cs="宋体"/>
          <w:color w:val="auto"/>
          <w:sz w:val="24"/>
          <w:szCs w:val="24"/>
          <w:highlight w:val="none"/>
          <w:u w:val="singl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3.2.4 承包人无正当理由拒绝更换项目负责人的违约责任：</w:t>
      </w:r>
      <w:r>
        <w:rPr>
          <w:rFonts w:hint="eastAsia" w:ascii="宋体" w:hAnsi="宋体" w:cs="宋体"/>
          <w:color w:val="auto"/>
          <w:sz w:val="24"/>
          <w:szCs w:val="24"/>
          <w:highlight w:val="none"/>
          <w:u w:val="single"/>
        </w:rPr>
        <w:t>暂停进度款拨付，直至承包人更换符合发包人要求的项目负责人为止，并按上述3.2.3条约定执行</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3.3 承包人人员</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3.3.1 承包人提交项目管理机构及施工现场管理人员安排报告的期限：</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3.3.3 承包人无正当理由拒绝撤换主要施工管理人员的违约责任：</w:t>
      </w:r>
      <w:r>
        <w:rPr>
          <w:rFonts w:hint="eastAsia" w:ascii="宋体" w:hAnsi="宋体" w:cs="宋体"/>
          <w:color w:val="auto"/>
          <w:sz w:val="24"/>
          <w:szCs w:val="24"/>
          <w:highlight w:val="none"/>
          <w:u w:val="single"/>
        </w:rPr>
        <w:t>暂停进度款拨付，直至承包人更换符合发包人要求的主要施工管理人员为止，并按3.3.5条约定执行</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3.3.4 承包人主要施工管理人员离开施工现场的批准要求：</w:t>
      </w:r>
      <w:r>
        <w:rPr>
          <w:rFonts w:hint="eastAsia" w:ascii="宋体" w:hAnsi="宋体" w:cs="宋体"/>
          <w:color w:val="auto"/>
          <w:sz w:val="24"/>
          <w:szCs w:val="24"/>
          <w:highlight w:val="none"/>
          <w:u w:val="single"/>
        </w:rPr>
        <w:t>应通知监理人，并征得发包人书面同意,且现场指定一名资格、业绩和信誉不低于专用条款约定派驻现场施工主要管理人员的相应标准</w:t>
      </w:r>
      <w:r>
        <w:rPr>
          <w:rFonts w:hint="eastAsia" w:ascii="宋体" w:hAnsi="宋体" w:cs="宋体"/>
          <w:color w:val="auto"/>
          <w:sz w:val="24"/>
          <w:szCs w:val="24"/>
          <w:highlight w:val="none"/>
        </w:rPr>
        <w:t>。</w:t>
      </w:r>
    </w:p>
    <w:p>
      <w:pPr>
        <w:tabs>
          <w:tab w:val="left" w:pos="100"/>
          <w:tab w:val="left" w:pos="700"/>
        </w:tabs>
        <w:adjustRightInd/>
        <w:snapToGrid w:val="0"/>
        <w:spacing w:line="360" w:lineRule="auto"/>
        <w:ind w:firstLine="480" w:firstLineChars="200"/>
        <w:textAlignment w:val="auto"/>
        <w:rPr>
          <w:rFonts w:hint="eastAsia" w:ascii="宋体" w:hAnsi="宋体" w:cs="宋体"/>
          <w:color w:val="auto"/>
          <w:kern w:val="2"/>
          <w:sz w:val="24"/>
          <w:szCs w:val="24"/>
          <w:highlight w:val="none"/>
          <w:u w:val="single"/>
        </w:rPr>
      </w:pPr>
      <w:r>
        <w:rPr>
          <w:rFonts w:hint="eastAsia" w:ascii="宋体" w:hAnsi="宋体" w:cs="宋体"/>
          <w:color w:val="auto"/>
          <w:sz w:val="24"/>
          <w:szCs w:val="24"/>
          <w:highlight w:val="none"/>
        </w:rPr>
        <w:t>3.3.5承包人擅自更换主要施工管理人员的违约责任：</w:t>
      </w:r>
      <w:r>
        <w:rPr>
          <w:rFonts w:hint="eastAsia" w:ascii="宋体" w:hAnsi="宋体" w:cs="宋体"/>
          <w:color w:val="auto"/>
          <w:sz w:val="24"/>
          <w:szCs w:val="24"/>
          <w:highlight w:val="none"/>
          <w:u w:val="single"/>
        </w:rPr>
        <w:t>同3.2.3条款</w:t>
      </w:r>
      <w:r>
        <w:rPr>
          <w:rFonts w:hint="eastAsia" w:ascii="宋体" w:hAnsi="宋体" w:cs="宋体"/>
          <w:color w:val="auto"/>
          <w:sz w:val="24"/>
          <w:szCs w:val="24"/>
          <w:highlight w:val="none"/>
        </w:rPr>
        <w:t>。</w:t>
      </w:r>
    </w:p>
    <w:p>
      <w:pPr>
        <w:spacing w:line="46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szCs w:val="24"/>
          <w:highlight w:val="none"/>
        </w:rPr>
        <w:t>承包人主要施工管理人员擅自离开施工现场的违约责任：</w:t>
      </w:r>
      <w:r>
        <w:rPr>
          <w:rFonts w:hint="eastAsia" w:ascii="宋体" w:hAnsi="宋体" w:cs="宋体"/>
          <w:color w:val="auto"/>
          <w:sz w:val="24"/>
          <w:highlight w:val="none"/>
          <w:u w:val="single"/>
        </w:rPr>
        <w:t>承包人应按投标文件所列的项目经理、项目技术负责人及时到岗到位，其他技术管理骨干应按工程施工需要及时到位，并保证承包人安排在施工场地的主要管理人员和技术骨干应相对稳定。</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u w:val="single"/>
        </w:rPr>
        <w:t>因特殊情况发生主要管理人员更换的，承包人必须及时将变更的主要管理人员和理由报原备案机构备案，变更的项目主要管理人员资格条件不得低于原条件。项目主要管理人员除发生了下列特殊情况外，不得更换：</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u w:val="single"/>
        </w:rPr>
        <w:t xml:space="preserve">(1)因重病或重伤(持有县、区以上医院证明)两个月以上不能履行职责的； </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u w:val="single"/>
        </w:rPr>
        <w:t>(2)主动辞职或调离原工作单位的；</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u w:val="single"/>
        </w:rPr>
        <w:t>(3)因管理原因发生重大工程质量、安全事故，不适合再担任项目经理的；</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u w:val="single"/>
        </w:rPr>
        <w:t>(4)无能力履行合同的责任和义务，造成严重后果，建设单位要求更换的；</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u w:val="single"/>
        </w:rPr>
        <w:t>(5)因违法、违规被责令停止执业的；</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u w:val="single"/>
        </w:rPr>
        <w:t>(6)因犯罪被羁押或判刑的；</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u w:val="single"/>
        </w:rPr>
        <w:t xml:space="preserve">(7)死亡的； </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u w:val="single"/>
        </w:rPr>
        <w:t>(8)因其他不可抗力而无法履职的。</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u w:val="single"/>
        </w:rPr>
        <w:t>除上述原因外，承包人如要求更换项目管理人员，其申报接替人员的水平和能力不得低于被替换人员，未经发包人和监理人批准，不得更换投标时所报的项目经理和项目技术负责人以及其他施工现场主要施工管理人员。经监理人和甲方批准更换项目经理、项目技术负责人的，承包人应按照如下约定向发包人支付违约金，违约金从当月工程进度款中扣除：</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u w:val="single"/>
        </w:rPr>
        <w:t>承包人擅自更换项目经理或项目技术负责人的，每人次支付违约金</w:t>
      </w:r>
      <w:r>
        <w:rPr>
          <w:rFonts w:hint="eastAsia" w:ascii="宋体" w:hAnsi="宋体" w:cs="宋体"/>
          <w:color w:val="auto"/>
          <w:sz w:val="24"/>
          <w:highlight w:val="none"/>
          <w:u w:val="single"/>
          <w:lang w:val="en-US" w:eastAsia="zh-CN"/>
        </w:rPr>
        <w:t>15</w:t>
      </w:r>
      <w:r>
        <w:rPr>
          <w:rFonts w:hint="eastAsia" w:ascii="宋体" w:hAnsi="宋体" w:cs="宋体"/>
          <w:color w:val="auto"/>
          <w:sz w:val="24"/>
          <w:highlight w:val="none"/>
          <w:u w:val="single"/>
        </w:rPr>
        <w:t>万元人民币；若因特殊情况，确需更换的，须事先征得发包人同意并更换同等或更高资历的人员并每人次支付违约金</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万元人民币。承包人擅自更换施工员、质量员、安全员、材料员、机械员的，每人次支付违约金</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u w:val="single"/>
        </w:rPr>
        <w:t>万元人民币；若因特殊情况，确需更换的，须事先征得发包人同意并更换同等或更高资历的人员并不超过2人次，超过2人次的每人次支付违约金1万元人民币。工程开工前，不论是否存在不可抗力原因, 承包人投标文件承诺的项目部施工管理人员不能全部通过福建省建设工程质量安全动态信息系统备案的，按上述规定的数额向发包人交纳违约金，或按承包人(如承包人愿意)放弃中标并承担相应的法律责任处理。</w:t>
      </w:r>
    </w:p>
    <w:p>
      <w:pPr>
        <w:spacing w:line="4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szCs w:val="24"/>
          <w:highlight w:val="none"/>
          <w:u w:val="single"/>
        </w:rPr>
        <w:t>若承包人承诺的施工人员到位率不足50%的，发包人有权单方面解除合同。</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承包人主要施工管理人员擅自离开施工现场的违约责任：</w:t>
      </w:r>
      <w:r>
        <w:rPr>
          <w:rFonts w:hint="eastAsia" w:ascii="宋体" w:hAnsi="宋体" w:cs="宋体"/>
          <w:color w:val="auto"/>
          <w:sz w:val="24"/>
          <w:highlight w:val="none"/>
          <w:u w:val="single"/>
        </w:rPr>
        <w:t>承包人必须保证主要施工管理人员及时到工地现场指挥协调施工，对上述人员</w:t>
      </w:r>
      <w:r>
        <w:rPr>
          <w:rFonts w:hint="eastAsia" w:ascii="宋体" w:hAnsi="宋体" w:cs="宋体"/>
          <w:color w:val="auto"/>
          <w:sz w:val="24"/>
          <w:szCs w:val="24"/>
          <w:highlight w:val="none"/>
          <w:u w:val="single"/>
        </w:rPr>
        <w:t>实行每天签到登记制度</w:t>
      </w:r>
      <w:r>
        <w:rPr>
          <w:rFonts w:hint="eastAsia" w:ascii="宋体" w:hAnsi="宋体" w:cs="宋体"/>
          <w:color w:val="auto"/>
          <w:sz w:val="24"/>
          <w:highlight w:val="none"/>
          <w:u w:val="single"/>
        </w:rPr>
        <w:t>，并于每周一上午将上一周签到登记表送交工程师，发包人代表和工程师将随时检查承包人的上述人员是否到位，如发包人或工程师发现签到登记表不实或以上人员没有在现场履行职责，且未向发包人事先书面说明并获得书面同意，则发包人可按承包人现场管理人员缺岗每人每天</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00元标准的违约金处罚承包人，其违约金由工程师签发、发包人批准后直接从承包人的工程款中扣除。因承包人缺岗致使连续两周支付违约金超过5000元的，发包人有权单方面终止合同，由此产生的责任和损失均由承包人负责，发包人有权向承包人索赔或没收其履约担保</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3.5 分包</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3.5.1 分包的一般约定</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禁止分包的工程包括：</w:t>
      </w:r>
      <w:r>
        <w:rPr>
          <w:rFonts w:hint="eastAsia" w:ascii="宋体" w:hAnsi="宋体" w:eastAsia="宋体" w:cs="宋体"/>
          <w:b w:val="0"/>
          <w:bCs w:val="0"/>
          <w:color w:val="auto"/>
          <w:sz w:val="24"/>
          <w:szCs w:val="24"/>
          <w:highlight w:val="none"/>
          <w:u w:val="single"/>
        </w:rPr>
        <w:t>本工程不允许承包人以任何名义进行转包和分包</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主体结构、关键性工作的范围：</w:t>
      </w:r>
      <w:r>
        <w:rPr>
          <w:rFonts w:hint="eastAsia" w:ascii="宋体" w:hAnsi="宋体" w:eastAsia="宋体" w:cs="宋体"/>
          <w:b w:val="0"/>
          <w:bCs w:val="0"/>
          <w:color w:val="auto"/>
          <w:sz w:val="24"/>
          <w:szCs w:val="24"/>
          <w:highlight w:val="none"/>
          <w:u w:val="single"/>
        </w:rPr>
        <w:t>本工程不允许承包人以任何名义进行转包和分包</w:t>
      </w:r>
      <w:r>
        <w:rPr>
          <w:rFonts w:hint="eastAsia" w:ascii="宋体" w:hAnsi="宋体" w:cs="宋体"/>
          <w:color w:val="auto"/>
          <w:sz w:val="24"/>
          <w:szCs w:val="24"/>
          <w:highlight w:val="none"/>
        </w:rPr>
        <w:t>。</w:t>
      </w:r>
    </w:p>
    <w:p>
      <w:pPr>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3.5.2分包的确定</w:t>
      </w:r>
    </w:p>
    <w:p>
      <w:pPr>
        <w:snapToGrid w:val="0"/>
        <w:spacing w:line="360" w:lineRule="auto"/>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允许分包的专业工程包括：</w:t>
      </w:r>
      <w:r>
        <w:rPr>
          <w:rFonts w:hint="eastAsia" w:ascii="宋体" w:hAnsi="宋体" w:eastAsia="宋体" w:cs="宋体"/>
          <w:b w:val="0"/>
          <w:bCs w:val="0"/>
          <w:color w:val="auto"/>
          <w:sz w:val="24"/>
          <w:szCs w:val="24"/>
          <w:highlight w:val="none"/>
          <w:u w:val="single"/>
        </w:rPr>
        <w:t>本工程不允许承包人以任何名义进行转包和分包</w:t>
      </w:r>
      <w:r>
        <w:rPr>
          <w:rFonts w:hint="eastAsia" w:ascii="宋体" w:hAnsi="宋体" w:cs="宋体"/>
          <w:bCs/>
          <w:color w:val="auto"/>
          <w:spacing w:val="10"/>
          <w:sz w:val="24"/>
          <w:szCs w:val="24"/>
          <w:highlight w:val="none"/>
          <w:u w:val="single"/>
          <w:lang w:bidi="ar"/>
        </w:rPr>
        <w:t>。</w:t>
      </w:r>
    </w:p>
    <w:p>
      <w:pPr>
        <w:pStyle w:val="11"/>
        <w:adjustRightInd w:val="0"/>
        <w:snapToGrid w:val="0"/>
        <w:spacing w:before="0" w:beforeAutospacing="0" w:after="0" w:afterAutospacing="0" w:line="360" w:lineRule="auto"/>
        <w:ind w:firstLine="480" w:firstLineChars="200"/>
        <w:rPr>
          <w:rFonts w:hint="eastAsia" w:hAnsi="宋体" w:cs="宋体"/>
          <w:color w:val="auto"/>
          <w:szCs w:val="24"/>
          <w:highlight w:val="none"/>
        </w:rPr>
      </w:pPr>
      <w:r>
        <w:rPr>
          <w:rFonts w:hint="eastAsia" w:hAnsi="宋体" w:cs="宋体"/>
          <w:color w:val="auto"/>
          <w:szCs w:val="24"/>
          <w:highlight w:val="none"/>
        </w:rPr>
        <w:t>其他关于分包的约定：</w:t>
      </w:r>
      <w:r>
        <w:rPr>
          <w:rFonts w:hint="eastAsia" w:hAnsi="宋体" w:cs="宋体"/>
          <w:color w:val="auto"/>
          <w:szCs w:val="24"/>
          <w:highlight w:val="none"/>
          <w:u w:val="single"/>
          <w:lang w:val="en-US" w:eastAsia="zh-CN"/>
        </w:rPr>
        <w:t xml:space="preserve"> </w:t>
      </w:r>
      <w:r>
        <w:rPr>
          <w:rFonts w:hint="eastAsia" w:hAnsi="宋体" w:cs="宋体"/>
          <w:bCs/>
          <w:color w:val="auto"/>
          <w:spacing w:val="10"/>
          <w:kern w:val="0"/>
          <w:szCs w:val="24"/>
          <w:highlight w:val="none"/>
          <w:u w:val="single"/>
          <w:lang w:val="en-US" w:eastAsia="zh-CN" w:bidi="ar"/>
        </w:rPr>
        <w:t>/</w:t>
      </w:r>
      <w:r>
        <w:rPr>
          <w:rFonts w:hint="eastAsia" w:hAnsi="宋体" w:cs="宋体"/>
          <w:bCs/>
          <w:color w:val="auto"/>
          <w:spacing w:val="10"/>
          <w:kern w:val="0"/>
          <w:szCs w:val="24"/>
          <w:highlight w:val="none"/>
          <w:u w:val="single"/>
          <w:lang w:bidi="ar"/>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3.5.4 分包合同价款</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关于分包合同价款支付的约定：</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u w:val="single"/>
          <w:lang w:val="en-US" w:eastAsia="zh-CN" w:bidi="ar"/>
        </w:rPr>
        <w:t>/</w:t>
      </w:r>
      <w:r>
        <w:rPr>
          <w:rFonts w:hint="eastAsia" w:ascii="宋体" w:hAnsi="宋体" w:cs="宋体"/>
          <w:color w:val="auto"/>
          <w:sz w:val="24"/>
          <w:szCs w:val="24"/>
          <w:highlight w:val="none"/>
          <w:u w:val="single"/>
          <w:lang w:bidi="ar"/>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3.6 工程照管与成品、半成品保护</w:t>
      </w:r>
    </w:p>
    <w:p>
      <w:pPr>
        <w:snapToGrid w:val="0"/>
        <w:spacing w:line="360" w:lineRule="auto"/>
        <w:ind w:firstLine="480" w:firstLineChars="2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承包人负责照管工程及工程相关的材料、工程设备的起始时间：</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3.7 履约担保</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承包人是否提供履约担保：</w:t>
      </w:r>
      <w:r>
        <w:rPr>
          <w:rFonts w:hint="eastAsia" w:ascii="宋体" w:hAnsi="宋体" w:cs="宋体"/>
          <w:color w:val="auto"/>
          <w:sz w:val="24"/>
          <w:szCs w:val="24"/>
          <w:highlight w:val="none"/>
          <w:u w:val="single"/>
        </w:rPr>
        <w:t xml:space="preserve"> 是  </w:t>
      </w:r>
      <w:r>
        <w:rPr>
          <w:rFonts w:hint="eastAsia" w:ascii="宋体" w:hAnsi="宋体" w:cs="宋体"/>
          <w:color w:val="auto"/>
          <w:sz w:val="24"/>
          <w:szCs w:val="24"/>
          <w:highlight w:val="none"/>
        </w:rPr>
        <w:t>。</w:t>
      </w:r>
    </w:p>
    <w:p>
      <w:pPr>
        <w:adjustRightInd/>
        <w:spacing w:line="300" w:lineRule="auto"/>
        <w:ind w:firstLine="480" w:firstLineChars="200"/>
        <w:jc w:val="left"/>
        <w:rPr>
          <w:rFonts w:hint="eastAsia" w:ascii="宋体" w:hAnsi="宋体" w:eastAsia="宋体" w:cs="宋体"/>
          <w:b w:val="0"/>
          <w:bCs w:val="0"/>
          <w:color w:val="auto"/>
          <w:sz w:val="24"/>
          <w:szCs w:val="24"/>
          <w:highlight w:val="none"/>
          <w:u w:val="single"/>
          <w:lang w:val="en-US" w:eastAsia="zh-CN"/>
        </w:rPr>
      </w:pPr>
      <w:r>
        <w:rPr>
          <w:rFonts w:hint="eastAsia" w:ascii="宋体" w:hAnsi="宋体" w:cs="宋体"/>
          <w:color w:val="auto"/>
          <w:sz w:val="24"/>
          <w:szCs w:val="24"/>
          <w:highlight w:val="none"/>
        </w:rPr>
        <w:t>承包人提供履约担保的形式、金额及期限的：</w:t>
      </w:r>
      <w:r>
        <w:rPr>
          <w:rFonts w:hint="eastAsia" w:ascii="宋体" w:hAnsi="宋体" w:eastAsia="宋体" w:cs="宋体"/>
          <w:b w:val="0"/>
          <w:bCs w:val="0"/>
          <w:color w:val="auto"/>
          <w:sz w:val="24"/>
          <w:szCs w:val="24"/>
          <w:highlight w:val="none"/>
          <w:u w:val="single"/>
          <w:lang w:eastAsia="zh-CN"/>
        </w:rPr>
        <w:t>履约担保金额：</w:t>
      </w:r>
      <w:r>
        <w:rPr>
          <w:rFonts w:hint="eastAsia" w:ascii="宋体" w:hAnsi="宋体" w:eastAsia="宋体" w:cs="宋体"/>
          <w:b w:val="0"/>
          <w:bCs w:val="0"/>
          <w:color w:val="auto"/>
          <w:sz w:val="24"/>
          <w:szCs w:val="24"/>
          <w:highlight w:val="none"/>
          <w:u w:val="single"/>
          <w:lang w:val="en-US" w:eastAsia="zh-CN"/>
        </w:rPr>
        <w:t>为中标合同价的10 %。</w:t>
      </w:r>
    </w:p>
    <w:p>
      <w:pPr>
        <w:adjustRightInd/>
        <w:spacing w:line="300" w:lineRule="auto"/>
        <w:ind w:firstLine="480" w:firstLineChars="200"/>
        <w:jc w:val="left"/>
        <w:rPr>
          <w:rFonts w:hint="eastAsia" w:ascii="宋体" w:hAnsi="宋体" w:eastAsia="宋体" w:cs="宋体"/>
          <w:b w:val="0"/>
          <w:bCs w:val="0"/>
          <w:color w:val="auto"/>
          <w:sz w:val="24"/>
          <w:szCs w:val="24"/>
          <w:highlight w:val="none"/>
          <w:u w:val="single"/>
        </w:rPr>
      </w:pPr>
      <w:r>
        <w:rPr>
          <w:rFonts w:hint="eastAsia" w:ascii="宋体" w:hAnsi="宋体" w:eastAsia="宋体" w:cs="宋体"/>
          <w:b w:val="0"/>
          <w:bCs w:val="0"/>
          <w:color w:val="auto"/>
          <w:sz w:val="24"/>
          <w:szCs w:val="24"/>
          <w:highlight w:val="none"/>
          <w:u w:val="single"/>
        </w:rPr>
        <w:t>以现金或银行保函或工程担保或建设工程保证保险的方式提交。现金及银行保函方式须满足闽建筑[2013]29号的规定，工程担保及建设工程保证保险方式须满足闽建筑[2015]29号文和闽建筑[2018]19号文的规定。履约担保以现金形式递交的，应由承包人基本账户转出；以银行保函递交的，应由承包人账户所在银行出具,所需费用由承包人承担；采用工程担保保函形式递交的，所需费用由承包人承担；采用建设工程保证保险形式递交的，保险公司提供的保险条款应当经中国保监会批准或备案，所需费用由承包人承担。履约担保若为银行保函或工程担保或建设工程保证保险的方式提交的，承包人应对履约担保材料的真实性负责，若发现提供虚假材料的，承包单位承担一切后果及违约责任如下：①向发包人支付违约金10万元；②重新提供履约担保必须以现金方式提交；③发包人如实上报行政主管部门，列入不良记录。</w:t>
      </w:r>
    </w:p>
    <w:p>
      <w:pPr>
        <w:adjustRightInd/>
        <w:spacing w:line="300" w:lineRule="auto"/>
        <w:ind w:firstLine="480" w:firstLineChars="200"/>
        <w:jc w:val="left"/>
        <w:rPr>
          <w:rFonts w:hint="eastAsia" w:ascii="宋体" w:hAnsi="宋体" w:eastAsia="宋体" w:cs="宋体"/>
          <w:b w:val="0"/>
          <w:bCs w:val="0"/>
          <w:color w:val="auto"/>
          <w:sz w:val="24"/>
          <w:szCs w:val="24"/>
          <w:highlight w:val="none"/>
          <w:u w:val="single"/>
        </w:rPr>
      </w:pPr>
      <w:r>
        <w:rPr>
          <w:rFonts w:hint="eastAsia" w:ascii="宋体" w:hAnsi="宋体" w:eastAsia="宋体" w:cs="宋体"/>
          <w:b w:val="0"/>
          <w:bCs w:val="0"/>
          <w:color w:val="auto"/>
          <w:sz w:val="24"/>
          <w:szCs w:val="24"/>
          <w:highlight w:val="none"/>
          <w:u w:val="single"/>
        </w:rPr>
        <w:t>履约担保有效期应持续到工程竣工验收合格之日后90</w:t>
      </w:r>
      <w:r>
        <w:rPr>
          <w:rFonts w:hint="eastAsia" w:ascii="宋体" w:hAnsi="宋体" w:eastAsia="宋体" w:cs="宋体"/>
          <w:b w:val="0"/>
          <w:bCs w:val="0"/>
          <w:color w:val="auto"/>
          <w:sz w:val="24"/>
          <w:szCs w:val="24"/>
          <w:highlight w:val="none"/>
          <w:u w:val="single"/>
          <w:lang w:eastAsia="zh-CN"/>
        </w:rPr>
        <w:t>天</w:t>
      </w:r>
      <w:r>
        <w:rPr>
          <w:rFonts w:hint="eastAsia" w:ascii="宋体" w:hAnsi="宋体" w:eastAsia="宋体" w:cs="宋体"/>
          <w:b w:val="0"/>
          <w:bCs w:val="0"/>
          <w:color w:val="auto"/>
          <w:sz w:val="24"/>
          <w:szCs w:val="24"/>
          <w:highlight w:val="none"/>
          <w:u w:val="single"/>
        </w:rPr>
        <w:t>止。履约担保退还：履约担保在取得竣工验收证书后28天内无息退给承包人。</w:t>
      </w:r>
    </w:p>
    <w:p>
      <w:pPr>
        <w:pStyle w:val="5"/>
        <w:snapToGrid w:val="0"/>
        <w:spacing w:before="0" w:after="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4</w:t>
      </w:r>
      <w:bookmarkStart w:id="36" w:name="_Toc13309388"/>
      <w:bookmarkStart w:id="37" w:name="_Toc63471470"/>
      <w:r>
        <w:rPr>
          <w:rFonts w:hint="eastAsia" w:ascii="宋体" w:hAnsi="宋体" w:cs="宋体"/>
          <w:color w:val="auto"/>
          <w:sz w:val="24"/>
          <w:szCs w:val="24"/>
          <w:highlight w:val="none"/>
        </w:rPr>
        <w:t>. 监理人</w:t>
      </w:r>
    </w:p>
    <w:bookmarkEnd w:id="36"/>
    <w:bookmarkEnd w:id="37"/>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4.1监理人的一般规定</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关于监理人的监理内容：</w:t>
      </w:r>
      <w:r>
        <w:rPr>
          <w:rFonts w:hint="eastAsia" w:ascii="宋体" w:hAnsi="宋体" w:cs="宋体"/>
          <w:color w:val="auto"/>
          <w:sz w:val="24"/>
          <w:highlight w:val="none"/>
          <w:u w:val="single"/>
        </w:rPr>
        <w:t>发布开工令、停工令</w:t>
      </w:r>
      <w:r>
        <w:rPr>
          <w:rFonts w:hint="eastAsia" w:ascii="宋体" w:hAnsi="宋体" w:cs="宋体"/>
          <w:color w:val="auto"/>
          <w:sz w:val="24"/>
          <w:szCs w:val="22"/>
          <w:highlight w:val="none"/>
          <w:u w:val="single"/>
        </w:rPr>
        <w:t>、处理设计变更、现场签证</w:t>
      </w:r>
      <w:r>
        <w:rPr>
          <w:rFonts w:hint="eastAsia" w:ascii="宋体" w:hAnsi="宋体" w:cs="宋体"/>
          <w:color w:val="auto"/>
          <w:sz w:val="24"/>
          <w:highlight w:val="none"/>
          <w:u w:val="single"/>
        </w:rPr>
        <w:t>及合同索赔事项。</w:t>
      </w:r>
      <w:r>
        <w:rPr>
          <w:rFonts w:hint="eastAsia" w:ascii="宋体" w:hAnsi="宋体" w:cs="宋体"/>
          <w:color w:val="auto"/>
          <w:sz w:val="24"/>
          <w:szCs w:val="24"/>
          <w:highlight w:val="none"/>
          <w:u w:val="single"/>
        </w:rPr>
        <w:t>监理人除按规定和本合同内容以及投标文件确认的材料产品项目，进行监理工程质量、施工进度和工程投资的控制管理外，还对承包人通过本施工合同及投标文件确认的技术、管理、主要人员、以及投入的主要设备情况和材料的数量与质量进行监理。承包人无论何种原因以书面形式提出调整主要工程技术人员、调换主要材料、品种、规格、质量、数量、重量或技术参数等，均须取得监理人和发包人代表的书面许可</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关于监理人的监理权限：</w:t>
      </w:r>
      <w:r>
        <w:rPr>
          <w:rFonts w:hint="eastAsia" w:ascii="宋体" w:hAnsi="宋体" w:cs="宋体"/>
          <w:color w:val="auto"/>
          <w:sz w:val="24"/>
          <w:szCs w:val="24"/>
          <w:highlight w:val="none"/>
          <w:u w:val="single"/>
        </w:rPr>
        <w:t>发包人在工程开工前将监理工程师的职责和权限以书面的形式通知为准</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关于监理人在施工现场的办公场所、生活场所的提供和费用承担的约定：</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4.2 监理人员</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总监理工程师：</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姓    名：</w:t>
      </w:r>
      <w:r>
        <w:rPr>
          <w:rFonts w:hint="eastAsia" w:ascii="宋体" w:hAnsi="宋体" w:cs="宋体"/>
          <w:color w:val="auto"/>
          <w:sz w:val="24"/>
          <w:szCs w:val="24"/>
          <w:highlight w:val="none"/>
          <w:u w:val="single"/>
        </w:rPr>
        <w:t>  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职    务：</w:t>
      </w:r>
      <w:r>
        <w:rPr>
          <w:rFonts w:hint="eastAsia" w:ascii="宋体" w:hAnsi="宋体" w:cs="宋体"/>
          <w:color w:val="auto"/>
          <w:sz w:val="24"/>
          <w:szCs w:val="24"/>
          <w:highlight w:val="none"/>
          <w:u w:val="single"/>
        </w:rPr>
        <w:t>  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监理工程师执业资格证书号：</w:t>
      </w:r>
      <w:r>
        <w:rPr>
          <w:rFonts w:hint="eastAsia" w:ascii="宋体" w:hAnsi="宋体" w:cs="宋体"/>
          <w:color w:val="auto"/>
          <w:sz w:val="24"/>
          <w:szCs w:val="24"/>
          <w:highlight w:val="none"/>
          <w:u w:val="single"/>
        </w:rPr>
        <w:t>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联系电话：</w:t>
      </w:r>
      <w:r>
        <w:rPr>
          <w:rFonts w:hint="eastAsia" w:ascii="宋体" w:hAnsi="宋体" w:cs="宋体"/>
          <w:color w:val="auto"/>
          <w:sz w:val="24"/>
          <w:szCs w:val="24"/>
          <w:highlight w:val="none"/>
          <w:u w:val="single"/>
        </w:rPr>
        <w:t>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电子信箱：</w:t>
      </w:r>
      <w:r>
        <w:rPr>
          <w:rFonts w:hint="eastAsia" w:ascii="宋体" w:hAnsi="宋体" w:cs="宋体"/>
          <w:color w:val="auto"/>
          <w:sz w:val="24"/>
          <w:szCs w:val="24"/>
          <w:highlight w:val="none"/>
          <w:u w:val="single"/>
        </w:rPr>
        <w:t>  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通信地址：</w:t>
      </w:r>
      <w:r>
        <w:rPr>
          <w:rFonts w:hint="eastAsia" w:ascii="宋体" w:hAnsi="宋体" w:cs="宋体"/>
          <w:color w:val="auto"/>
          <w:sz w:val="24"/>
          <w:szCs w:val="24"/>
          <w:highlight w:val="none"/>
          <w:u w:val="single"/>
        </w:rPr>
        <w:t>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关于监理人的其他约定：</w:t>
      </w:r>
      <w:r>
        <w:rPr>
          <w:rFonts w:hint="eastAsia" w:ascii="宋体" w:hAnsi="宋体" w:cs="宋体"/>
          <w:color w:val="auto"/>
          <w:sz w:val="24"/>
          <w:szCs w:val="24"/>
          <w:highlight w:val="none"/>
          <w:u w:val="single"/>
        </w:rPr>
        <w:t>详见发包人与监理单位签订的《建设工程委托监理合同》及发包人的书面授权执行</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4.4 商定或确定</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在发包人和承包人不能通过协商达成一致意见时，发包人授权监理人对以下事项进行确定：</w:t>
      </w:r>
    </w:p>
    <w:p>
      <w:pPr>
        <w:autoSpaceDE w:val="0"/>
        <w:autoSpaceDN w:val="0"/>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u w:val="single"/>
        </w:rPr>
        <w:t>按通用条款执行</w:t>
      </w:r>
      <w:r>
        <w:rPr>
          <w:rFonts w:hint="eastAsia" w:ascii="宋体" w:hAnsi="宋体" w:cs="宋体"/>
          <w:color w:val="auto"/>
          <w:sz w:val="24"/>
          <w:szCs w:val="24"/>
          <w:highlight w:val="none"/>
        </w:rPr>
        <w:t>；</w:t>
      </w:r>
    </w:p>
    <w:p>
      <w:pPr>
        <w:autoSpaceDE w:val="0"/>
        <w:autoSpaceDN w:val="0"/>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autoSpaceDE w:val="0"/>
        <w:autoSpaceDN w:val="0"/>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pStyle w:val="5"/>
        <w:snapToGrid w:val="0"/>
        <w:spacing w:before="0" w:after="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5</w:t>
      </w:r>
      <w:bookmarkStart w:id="38" w:name="_Toc63471471"/>
      <w:bookmarkStart w:id="39" w:name="_Toc13309389"/>
      <w:r>
        <w:rPr>
          <w:rFonts w:hint="eastAsia" w:ascii="宋体" w:hAnsi="宋体" w:cs="宋体"/>
          <w:color w:val="auto"/>
          <w:sz w:val="24"/>
          <w:szCs w:val="24"/>
          <w:highlight w:val="none"/>
        </w:rPr>
        <w:t>. 工程质量</w:t>
      </w:r>
    </w:p>
    <w:bookmarkEnd w:id="38"/>
    <w:bookmarkEnd w:id="39"/>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5.1 质量要求</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5.1.1 特殊质量标准和要求：</w:t>
      </w:r>
      <w:r>
        <w:rPr>
          <w:rFonts w:hint="eastAsia" w:ascii="宋体" w:hAnsi="宋体" w:cs="宋体"/>
          <w:color w:val="auto"/>
          <w:sz w:val="24"/>
          <w:szCs w:val="24"/>
          <w:highlight w:val="none"/>
          <w:u w:val="single"/>
        </w:rPr>
        <w:t>符合设计及施工规范要求</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关于工程奖项的约定：</w:t>
      </w:r>
      <w:r>
        <w:rPr>
          <w:rFonts w:hint="eastAsia" w:ascii="宋体" w:hAnsi="宋体" w:cs="宋体"/>
          <w:color w:val="auto"/>
          <w:sz w:val="24"/>
          <w:szCs w:val="24"/>
          <w:highlight w:val="none"/>
          <w:u w:val="single"/>
        </w:rPr>
        <w:t xml:space="preserve"> /。</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关于建造要求：</w:t>
      </w:r>
    </w:p>
    <w:p>
      <w:pPr>
        <w:pStyle w:val="6"/>
        <w:snapToGrid w:val="0"/>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（1）绿色建筑等级要求：</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 xml:space="preserve"> ；</w:t>
      </w:r>
    </w:p>
    <w:p>
      <w:pPr>
        <w:pStyle w:val="6"/>
        <w:snapToGrid w:val="0"/>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（2）智慧工地管理要求：</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 xml:space="preserve"> ；</w:t>
      </w:r>
    </w:p>
    <w:p>
      <w:pPr>
        <w:pStyle w:val="6"/>
        <w:snapToGrid w:val="0"/>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（3）建筑垃圾减量化目标：</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 xml:space="preserve"> ；</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（4）装配式建筑装配率要求：</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 xml:space="preserve"> ；</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 xml:space="preserve"> 。</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5.3 隐蔽工程检查</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5.3.2承包人提前通知监理人隐蔽工程检查的期限的约定：</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监理人不能按时进行检查时，应提前</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24</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小时提交书面延期要求。</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关于延期最长不得超过：</w:t>
      </w:r>
      <w:r>
        <w:rPr>
          <w:rFonts w:hint="eastAsia" w:ascii="宋体" w:hAnsi="宋体" w:cs="宋体"/>
          <w:color w:val="auto"/>
          <w:sz w:val="24"/>
          <w:szCs w:val="24"/>
          <w:highlight w:val="none"/>
          <w:u w:val="single"/>
        </w:rPr>
        <w:t xml:space="preserve"> 48 </w:t>
      </w:r>
      <w:r>
        <w:rPr>
          <w:rFonts w:hint="eastAsia" w:ascii="宋体" w:hAnsi="宋体" w:cs="宋体"/>
          <w:color w:val="auto"/>
          <w:sz w:val="24"/>
          <w:szCs w:val="24"/>
          <w:highlight w:val="none"/>
        </w:rPr>
        <w:t>小时。</w:t>
      </w:r>
    </w:p>
    <w:p>
      <w:pPr>
        <w:pStyle w:val="5"/>
        <w:snapToGrid w:val="0"/>
        <w:spacing w:before="0" w:after="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6</w:t>
      </w:r>
      <w:bookmarkStart w:id="40" w:name="_Toc63471472"/>
      <w:bookmarkStart w:id="41" w:name="_Toc13309390"/>
      <w:r>
        <w:rPr>
          <w:rFonts w:hint="eastAsia" w:ascii="宋体" w:hAnsi="宋体" w:cs="宋体"/>
          <w:color w:val="auto"/>
          <w:sz w:val="24"/>
          <w:szCs w:val="24"/>
          <w:highlight w:val="none"/>
        </w:rPr>
        <w:t>. 安全文明施工与环境保护</w:t>
      </w:r>
    </w:p>
    <w:bookmarkEnd w:id="40"/>
    <w:bookmarkEnd w:id="41"/>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6.1安全文明施工</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6.1.1 项目安全生产的达标目标及相应事项的约定：</w:t>
      </w:r>
      <w:r>
        <w:rPr>
          <w:rFonts w:hint="eastAsia" w:ascii="宋体" w:hAnsi="宋体" w:cs="宋体"/>
          <w:color w:val="auto"/>
          <w:sz w:val="24"/>
          <w:szCs w:val="24"/>
          <w:highlight w:val="none"/>
          <w:u w:val="single"/>
        </w:rPr>
        <w:t>1、承包人应当按照国家现行的施工安全、施工现场环境与卫生标准和有关规定履行安全职责,并在合同签订后7天内编制施工安全措施</w:t>
      </w:r>
      <w:r>
        <w:rPr>
          <w:rFonts w:hint="eastAsia" w:ascii="宋体" w:hAnsi="宋体" w:cs="宋体"/>
          <w:color w:val="auto"/>
          <w:sz w:val="24"/>
          <w:highlight w:val="none"/>
          <w:u w:val="single"/>
        </w:rPr>
        <w:t>计划</w:t>
      </w:r>
      <w:r>
        <w:rPr>
          <w:rFonts w:hint="eastAsia" w:ascii="宋体" w:hAnsi="宋体" w:cs="宋体"/>
          <w:color w:val="auto"/>
          <w:sz w:val="24"/>
          <w:szCs w:val="24"/>
          <w:highlight w:val="none"/>
          <w:u w:val="single"/>
        </w:rPr>
        <w:t>并报送监理人审批。同时承包人应根据上述有关规定，购置和更新施工安全防护用具及设施、改善安全生产条件和作业环境。所需要的费用已包含在投标报价中。承包人应当确保安全防护、文明施工措施费专款专用。发包人对本工程安全防护、文明施工措施有其他特殊要求的，所需费用由承包人一并计入安全防护、文明施工措施费计算。施工中如发生安全事故，均由承包人承担责任和费用。2、</w:t>
      </w:r>
      <w:r>
        <w:rPr>
          <w:rFonts w:hint="eastAsia" w:ascii="宋体" w:hAnsi="宋体" w:cs="宋体"/>
          <w:color w:val="auto"/>
          <w:sz w:val="24"/>
          <w:highlight w:val="none"/>
          <w:u w:val="single"/>
        </w:rPr>
        <w:t>由于承包人原因在施工场地内及其毗邻地带发生安全事故、管线破坏等，造成发包人、承包人或第三人人身伤亡、财产损失的，由承包人承担责任并负责赔偿损失，与发包人无关。</w:t>
      </w:r>
      <w:r>
        <w:rPr>
          <w:rFonts w:hint="eastAsia" w:ascii="宋体" w:hAnsi="宋体" w:cs="宋体"/>
          <w:color w:val="auto"/>
          <w:sz w:val="24"/>
          <w:szCs w:val="24"/>
          <w:highlight w:val="none"/>
          <w:u w:val="single"/>
        </w:rPr>
        <w:t>3、</w:t>
      </w:r>
      <w:r>
        <w:rPr>
          <w:rFonts w:hint="eastAsia" w:ascii="宋体" w:hAnsi="宋体" w:cs="宋体"/>
          <w:color w:val="auto"/>
          <w:sz w:val="24"/>
          <w:highlight w:val="none"/>
          <w:u w:val="single"/>
        </w:rPr>
        <w:t>承包人应严格按《建设工程安全生产管理条例》、《建筑施工安全检查标准》、《福建省建筑工地文明施工指南》以及建设主管部门和相关行业主管部门的规定组织施工；加强施工现场人员与机械设备的施工安全管理，对施工现场人员安全，以及防台、防火、防爆、防汛和防盗等采取严格的安全防护措施，消除事故隐患，承担安全施工责任和费用，并承担由于措施不力造成的事故责任和因此发生的费用。</w:t>
      </w:r>
      <w:r>
        <w:rPr>
          <w:rFonts w:hint="eastAsia" w:ascii="宋体" w:hAnsi="宋体" w:cs="宋体"/>
          <w:color w:val="auto"/>
          <w:sz w:val="24"/>
          <w:szCs w:val="24"/>
          <w:highlight w:val="none"/>
          <w:u w:val="single"/>
        </w:rPr>
        <w:t>4、</w:t>
      </w:r>
      <w:r>
        <w:rPr>
          <w:rFonts w:hint="eastAsia" w:ascii="宋体" w:hAnsi="宋体" w:cs="宋体"/>
          <w:color w:val="auto"/>
          <w:sz w:val="24"/>
          <w:highlight w:val="none"/>
          <w:u w:val="single"/>
        </w:rPr>
        <w:t>若发包人或监理人现场检查时，发现有违反《建设工程安全生产管理条例》、《建筑施工安全检查标准》、《福建省建筑工地文明施工指南》以及建设主管部门和相关行业主管部门规定的情况，除责令承包人限期整改外，可根据情况轻重要求承包人支付1000元～10000元不等的违约金，承包人应按发包人的要求支付违约金，该违约金从工程进度款中扣除</w:t>
      </w:r>
      <w:r>
        <w:rPr>
          <w:rFonts w:hint="eastAsia" w:ascii="宋体" w:hAnsi="宋体" w:cs="宋体"/>
          <w:color w:val="auto"/>
          <w:sz w:val="24"/>
          <w:szCs w:val="24"/>
          <w:highlight w:val="none"/>
          <w:u w:val="single"/>
          <w:lang w:bidi="ar"/>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6.1.4 关于治安保卫的特别约定：</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u w:val="single"/>
          <w:lang w:bidi="ar"/>
        </w:rPr>
        <w:t>。</w:t>
      </w:r>
    </w:p>
    <w:p>
      <w:pPr>
        <w:snapToGrid w:val="0"/>
        <w:spacing w:line="360" w:lineRule="auto"/>
        <w:ind w:firstLine="480" w:firstLineChars="2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关于编制施工场地治安管理计划的约定：</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u w:val="single"/>
          <w:lang w:bidi="ar"/>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6.1.5 文明施工</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合同当事人对文明施工的要求：</w:t>
      </w:r>
      <w:r>
        <w:rPr>
          <w:rFonts w:hint="eastAsia" w:ascii="宋体" w:hAnsi="宋体" w:cs="宋体"/>
          <w:color w:val="auto"/>
          <w:sz w:val="24"/>
          <w:szCs w:val="24"/>
          <w:highlight w:val="none"/>
          <w:u w:val="single"/>
        </w:rPr>
        <w:t>应符合建设行政主管部门对文明施工的要求</w:t>
      </w:r>
      <w:r>
        <w:rPr>
          <w:rFonts w:hint="eastAsia" w:ascii="宋体" w:hAnsi="宋体" w:cs="宋体"/>
          <w:color w:val="auto"/>
          <w:sz w:val="24"/>
          <w:szCs w:val="24"/>
          <w:highlight w:val="none"/>
          <w:u w:val="single"/>
          <w:lang w:bidi="ar"/>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6.1.6 关于安全文明施工费支付比例和支付期限的约定：</w:t>
      </w:r>
      <w:r>
        <w:rPr>
          <w:rFonts w:hint="eastAsia" w:ascii="宋体" w:hAnsi="宋体" w:cs="宋体"/>
          <w:color w:val="auto"/>
          <w:sz w:val="24"/>
          <w:szCs w:val="24"/>
          <w:highlight w:val="none"/>
          <w:u w:val="single"/>
        </w:rPr>
        <w:t>通用合同条款执行</w:t>
      </w:r>
      <w:r>
        <w:rPr>
          <w:rFonts w:hint="eastAsia" w:ascii="宋体" w:hAnsi="宋体" w:cs="宋体"/>
          <w:color w:val="auto"/>
          <w:sz w:val="24"/>
          <w:szCs w:val="24"/>
          <w:highlight w:val="none"/>
          <w:u w:val="single"/>
          <w:lang w:bidi="ar"/>
        </w:rPr>
        <w:t>。</w:t>
      </w:r>
    </w:p>
    <w:p>
      <w:pPr>
        <w:pStyle w:val="5"/>
        <w:snapToGrid w:val="0"/>
        <w:spacing w:before="0" w:after="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7</w:t>
      </w:r>
      <w:bookmarkStart w:id="42" w:name="_Toc63471473"/>
      <w:bookmarkStart w:id="43" w:name="_Toc13309391"/>
      <w:r>
        <w:rPr>
          <w:rFonts w:hint="eastAsia" w:ascii="宋体" w:hAnsi="宋体" w:cs="宋体"/>
          <w:color w:val="auto"/>
          <w:sz w:val="24"/>
          <w:szCs w:val="24"/>
          <w:highlight w:val="none"/>
        </w:rPr>
        <w:t>. 工期和进度</w:t>
      </w:r>
    </w:p>
    <w:bookmarkEnd w:id="42"/>
    <w:bookmarkEnd w:id="43"/>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7.1 施工组织设计</w:t>
      </w:r>
    </w:p>
    <w:p>
      <w:pPr>
        <w:autoSpaceDE w:val="0"/>
        <w:autoSpaceDN w:val="0"/>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7.1.1 合同当事人约定的施工组织设计应包括的其他内容：</w:t>
      </w:r>
      <w:r>
        <w:rPr>
          <w:rFonts w:hint="eastAsia" w:ascii="宋体" w:hAnsi="宋体" w:cs="宋体"/>
          <w:color w:val="auto"/>
          <w:sz w:val="24"/>
          <w:szCs w:val="24"/>
          <w:highlight w:val="none"/>
          <w:u w:val="single"/>
        </w:rPr>
        <w:t>施工部署(明确本项目实施的质量、进度和安全目标；明确项目管理的总体安排，包括实行项目负责人责任制，项目负责人部的设立和岗位设置及相应的规章制度等)、施工方案(包括施工流向和施工顺序、施工进度划分、主要施工方法和施工机械选择等)、施工进度计划(按照合同工期，编制施工进度计划，包括总进度计划和单位工程施工进度计划或分项工程。施工进度表可采用横道图或关键线路网络图表示，说明计划开工日期和各单体工程各阶段的完工日期)、资源供应计划(按照招标项目项目的进度、质量、安全的要求和现场实际施工条件，提出相应的资源供应计划，包括劳动力需求计划、机械设备需求计划和主要材料和周转材料需求计划等)、技术组织措施(包括保证进度目标的措施、保证质量目标的措施、保证安全目标的措施、保证成本目标的措施、保证季节施工的措施、保证环境的措施和文明施工措施等)、实施难点和对策</w:t>
      </w:r>
      <w:r>
        <w:rPr>
          <w:rFonts w:hint="eastAsia" w:ascii="宋体" w:hAnsi="宋体" w:cs="宋体"/>
          <w:color w:val="auto"/>
          <w:sz w:val="24"/>
          <w:szCs w:val="24"/>
          <w:highlight w:val="none"/>
          <w:u w:val="single"/>
          <w:lang w:bidi="ar"/>
        </w:rPr>
        <w:t>。</w:t>
      </w:r>
    </w:p>
    <w:p>
      <w:pPr>
        <w:autoSpaceDE w:val="0"/>
        <w:autoSpaceDN w:val="0"/>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7.1.2 施工组织设计的提交和修改</w:t>
      </w:r>
    </w:p>
    <w:p>
      <w:pPr>
        <w:autoSpaceDE w:val="0"/>
        <w:autoSpaceDN w:val="0"/>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承包人提交详细施工组织设计的期限的约定：</w:t>
      </w:r>
      <w:r>
        <w:rPr>
          <w:rFonts w:hint="eastAsia" w:ascii="宋体" w:hAnsi="宋体" w:cs="宋体"/>
          <w:color w:val="auto"/>
          <w:sz w:val="24"/>
          <w:highlight w:val="none"/>
          <w:u w:val="single"/>
        </w:rPr>
        <w:t>承包人应于施工图会审后7天内向监理工程师提交《施工组织设计》，承包人应于每月的25日前上报下月工程进度计划</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发包人和监理人在收到详细的施工组织设计后确认或提出修改意见的期限：</w:t>
      </w:r>
      <w:r>
        <w:rPr>
          <w:rFonts w:hint="eastAsia" w:ascii="宋体" w:hAnsi="宋体" w:cs="宋体"/>
          <w:color w:val="auto"/>
          <w:sz w:val="24"/>
          <w:highlight w:val="none"/>
          <w:u w:val="single"/>
        </w:rPr>
        <w:t>收到承包人递交的报告后7</w:t>
      </w:r>
      <w:r>
        <w:rPr>
          <w:rFonts w:hint="eastAsia" w:ascii="宋体" w:hAnsi="宋体" w:cs="宋体"/>
          <w:color w:val="auto"/>
          <w:sz w:val="24"/>
          <w:highlight w:val="none"/>
          <w:u w:val="single"/>
          <w:lang w:eastAsia="zh-CN"/>
        </w:rPr>
        <w:t>天</w:t>
      </w:r>
      <w:r>
        <w:rPr>
          <w:rFonts w:hint="eastAsia" w:ascii="宋体" w:hAnsi="宋体" w:cs="宋体"/>
          <w:color w:val="auto"/>
          <w:sz w:val="24"/>
          <w:highlight w:val="none"/>
          <w:u w:val="single"/>
        </w:rPr>
        <w:t>内</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u w:val="single"/>
          <w:lang w:val="zh-CN"/>
        </w:rPr>
        <w:t>承包人应按本合同条款约定的时间提交施工组织设计和进度计划，否则，每延迟一天，承包人应向发包人支付违约金人民币</w:t>
      </w:r>
      <w:r>
        <w:rPr>
          <w:rFonts w:hint="eastAsia" w:ascii="宋体" w:hAnsi="宋体" w:cs="宋体"/>
          <w:color w:val="auto"/>
          <w:sz w:val="24"/>
          <w:szCs w:val="24"/>
          <w:highlight w:val="none"/>
          <w:u w:val="single"/>
        </w:rPr>
        <w:t>1</w:t>
      </w:r>
      <w:r>
        <w:rPr>
          <w:rFonts w:hint="eastAsia" w:ascii="宋体" w:hAnsi="宋体" w:cs="宋体"/>
          <w:color w:val="auto"/>
          <w:sz w:val="24"/>
          <w:szCs w:val="24"/>
          <w:highlight w:val="none"/>
          <w:u w:val="single"/>
          <w:lang w:val="zh-CN"/>
        </w:rPr>
        <w:t>000元</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7.2 施工进度计划</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7.2.2 施工进度计划的修订</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发包人和监理人在收到修订的施工进度计划后确认或提出修改意见的期限：</w:t>
      </w:r>
      <w:r>
        <w:rPr>
          <w:rFonts w:hint="eastAsia" w:ascii="宋体" w:hAnsi="宋体" w:cs="宋体"/>
          <w:color w:val="auto"/>
          <w:sz w:val="24"/>
          <w:highlight w:val="none"/>
          <w:u w:val="single"/>
        </w:rPr>
        <w:t>7</w:t>
      </w:r>
      <w:r>
        <w:rPr>
          <w:rFonts w:hint="eastAsia" w:ascii="宋体" w:hAnsi="宋体" w:cs="宋体"/>
          <w:color w:val="auto"/>
          <w:sz w:val="24"/>
          <w:highlight w:val="none"/>
          <w:u w:val="single"/>
          <w:lang w:eastAsia="zh-CN"/>
        </w:rPr>
        <w:t>天</w:t>
      </w:r>
      <w:r>
        <w:rPr>
          <w:rFonts w:hint="eastAsia" w:ascii="宋体" w:hAnsi="宋体" w:cs="宋体"/>
          <w:color w:val="auto"/>
          <w:sz w:val="24"/>
          <w:highlight w:val="none"/>
          <w:u w:val="single"/>
        </w:rPr>
        <w:t>内</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7.3 开工</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7.3.1 开工准备</w:t>
      </w:r>
    </w:p>
    <w:p>
      <w:pPr>
        <w:snapToGrid w:val="0"/>
        <w:spacing w:line="360" w:lineRule="auto"/>
        <w:ind w:firstLine="480" w:firstLineChars="2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关于承包人提交工程开工报审表的期限：</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关于发包人应完成的其他开工准备工作及期限：</w:t>
      </w:r>
      <w:r>
        <w:rPr>
          <w:rFonts w:hint="eastAsia" w:ascii="宋体" w:hAnsi="宋体" w:cs="宋体"/>
          <w:color w:val="auto"/>
          <w:kern w:val="24"/>
          <w:sz w:val="24"/>
          <w:szCs w:val="24"/>
          <w:highlight w:val="none"/>
          <w:u w:val="single"/>
        </w:rPr>
        <w:t>承包人在领取中标通知书后30天内必须与发包人签订施工承包合同，且必须按发包人要求进场施工</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关于承包人应完成的其他开工准备工作及期限：</w:t>
      </w:r>
      <w:r>
        <w:rPr>
          <w:rFonts w:hint="eastAsia" w:ascii="宋体" w:hAnsi="宋体" w:cs="宋体"/>
          <w:color w:val="auto"/>
          <w:sz w:val="24"/>
          <w:szCs w:val="24"/>
          <w:highlight w:val="none"/>
          <w:u w:val="single"/>
          <w:lang w:val="en-US" w:eastAsia="zh-CN" w:bidi="ar"/>
        </w:rPr>
        <w:t>/</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7.3.2开工通知</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因发包人原因造成监理人未能在计划开工日期之日起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90</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天内发出开工通知的，承包人有权提出价格调整要求，或者解除合同。</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7.4 测量放线</w:t>
      </w:r>
    </w:p>
    <w:p>
      <w:pPr>
        <w:snapToGrid w:val="0"/>
        <w:spacing w:line="360" w:lineRule="auto"/>
        <w:ind w:firstLine="480" w:firstLineChars="2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7.4.1发包人通过监理人向承包人提供测量基准点、基准线和水准点及其书面资料的期限：</w:t>
      </w:r>
      <w:r>
        <w:rPr>
          <w:rFonts w:hint="eastAsia" w:ascii="宋体" w:hAnsi="宋体" w:cs="宋体"/>
          <w:color w:val="auto"/>
          <w:sz w:val="24"/>
          <w:szCs w:val="24"/>
          <w:highlight w:val="none"/>
          <w:u w:val="single"/>
          <w:lang w:bidi="ar"/>
        </w:rPr>
        <w:t>按通用条款执行</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7.5 工期延误</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7.5.1 因发包人原因导致工期延误</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（7）因发包人原因导致工期延误的其他情形：</w:t>
      </w:r>
      <w:r>
        <w:rPr>
          <w:rFonts w:hint="eastAsia" w:ascii="宋体" w:hAnsi="宋体" w:cs="宋体"/>
          <w:color w:val="auto"/>
          <w:sz w:val="24"/>
          <w:szCs w:val="24"/>
          <w:highlight w:val="none"/>
          <w:u w:val="single"/>
        </w:rPr>
        <w:t>由于发包人的原因造成的重大设计变更引起的工作量增加或额外增加的工作量，应以发包人的书面签署为准。由于发包人的原因造成的工期延误，发包人应书面签署延长相应的工期，承包人不得再据此提出经济上的索赔</w:t>
      </w:r>
      <w:r>
        <w:rPr>
          <w:rFonts w:hint="eastAsia" w:ascii="宋体" w:hAnsi="宋体" w:cs="宋体"/>
          <w:color w:val="auto"/>
          <w:sz w:val="24"/>
          <w:szCs w:val="24"/>
          <w:highlight w:val="none"/>
          <w:u w:val="single"/>
          <w:lang w:bidi="ar"/>
        </w:rPr>
        <w:t xml:space="preserve">。 </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7.5.2 因承包人原因导致工期延误</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因承包人原因造成工期延误，逾期竣工违约金的计算方法为：</w:t>
      </w:r>
      <w:r>
        <w:rPr>
          <w:rFonts w:hint="eastAsia" w:ascii="宋体" w:hAnsi="宋体" w:cs="宋体"/>
          <w:color w:val="auto"/>
          <w:sz w:val="24"/>
          <w:szCs w:val="24"/>
          <w:highlight w:val="none"/>
          <w:u w:val="single"/>
        </w:rPr>
        <w:t>总工期每延误1天承包人向发包人支付</w:t>
      </w:r>
      <w:r>
        <w:rPr>
          <w:rFonts w:hint="eastAsia" w:ascii="宋体" w:hAnsi="宋体" w:cs="宋体"/>
          <w:color w:val="auto"/>
          <w:sz w:val="24"/>
          <w:szCs w:val="24"/>
          <w:highlight w:val="none"/>
          <w:u w:val="single"/>
          <w:lang w:val="en-US" w:eastAsia="zh-CN"/>
        </w:rPr>
        <w:t>5</w:t>
      </w:r>
      <w:r>
        <w:rPr>
          <w:rFonts w:hint="eastAsia" w:ascii="宋体" w:hAnsi="宋体" w:cs="宋体"/>
          <w:color w:val="auto"/>
          <w:sz w:val="24"/>
          <w:szCs w:val="24"/>
          <w:highlight w:val="none"/>
          <w:u w:val="single"/>
        </w:rPr>
        <w:t>000元人民币的违约金</w:t>
      </w:r>
      <w:r>
        <w:rPr>
          <w:rFonts w:hint="eastAsia" w:ascii="宋体" w:hAnsi="宋体" w:cs="宋体"/>
          <w:color w:val="auto"/>
          <w:sz w:val="24"/>
          <w:szCs w:val="24"/>
          <w:highlight w:val="none"/>
          <w:u w:val="single"/>
          <w:lang w:bidi="ar"/>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因承包人原因造成工期延误，逾期竣工违约金的上限：</w:t>
      </w:r>
      <w:r>
        <w:rPr>
          <w:rFonts w:hint="eastAsia" w:ascii="宋体" w:hAnsi="宋体" w:cs="宋体"/>
          <w:color w:val="auto"/>
          <w:sz w:val="24"/>
          <w:szCs w:val="24"/>
          <w:highlight w:val="none"/>
          <w:u w:val="single"/>
        </w:rPr>
        <w:t>签约合同价的10%</w:t>
      </w:r>
      <w:r>
        <w:rPr>
          <w:rFonts w:hint="eastAsia" w:ascii="宋体" w:hAnsi="宋体" w:cs="宋体"/>
          <w:color w:val="auto"/>
          <w:sz w:val="24"/>
          <w:szCs w:val="24"/>
          <w:highlight w:val="none"/>
          <w:u w:val="single"/>
          <w:lang w:eastAsia="zh-CN"/>
        </w:rPr>
        <w:t>。</w:t>
      </w:r>
      <w:r>
        <w:rPr>
          <w:rFonts w:hint="eastAsia" w:ascii="宋体" w:hAnsi="宋体" w:cs="宋体"/>
          <w:color w:val="auto"/>
          <w:sz w:val="24"/>
          <w:szCs w:val="24"/>
          <w:highlight w:val="none"/>
          <w:u w:val="single"/>
        </w:rPr>
        <w:t>误期赔偿金额由发包人直接从承包人的工程款中扣抵，如确因发包人或不可抗力的原因造成停工影响工期的，由发包人和监理工程师确认后可免予罚款</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7.6 不利物质条件</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不利物质条件的其他情形和有关约定：</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7.7异常恶劣的气候条件</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发包人和承包人同意以下情形视为异常恶劣的气候条件：</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u w:val="single"/>
        </w:rPr>
        <w:t>除通用合同条款约定外，还包括不可抗力为烈度7度以上地震、8级以上(不含8级)台风、日雨量60mm以上暴雨，按工程所在地气象、地震部门公布为准。以及县市级政府公告不允许施工的日期</w:t>
      </w:r>
      <w:r>
        <w:rPr>
          <w:rFonts w:hint="eastAsia" w:ascii="宋体" w:hAnsi="宋体" w:cs="宋体"/>
          <w:color w:val="auto"/>
          <w:sz w:val="24"/>
          <w:szCs w:val="24"/>
          <w:highlight w:val="none"/>
          <w:lang w:bidi="ar"/>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7.9 提前竣工的奖励</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7.9.2提前竣工的奖励：</w:t>
      </w:r>
      <w:r>
        <w:rPr>
          <w:rFonts w:hint="eastAsia" w:ascii="宋体" w:hAnsi="宋体" w:cs="宋体"/>
          <w:color w:val="auto"/>
          <w:sz w:val="24"/>
          <w:szCs w:val="24"/>
          <w:highlight w:val="none"/>
          <w:u w:val="single"/>
        </w:rPr>
        <w:t>除非另有约定，否则总工期提前不予奖励</w:t>
      </w:r>
      <w:r>
        <w:rPr>
          <w:rFonts w:hint="eastAsia" w:ascii="宋体" w:hAnsi="宋体" w:cs="宋体"/>
          <w:color w:val="auto"/>
          <w:sz w:val="24"/>
          <w:szCs w:val="24"/>
          <w:highlight w:val="none"/>
        </w:rPr>
        <w:t>。</w:t>
      </w:r>
    </w:p>
    <w:p>
      <w:pPr>
        <w:pStyle w:val="5"/>
        <w:snapToGrid w:val="0"/>
        <w:spacing w:before="0" w:after="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8</w:t>
      </w:r>
      <w:bookmarkStart w:id="44" w:name="_Toc63471474"/>
      <w:bookmarkStart w:id="45" w:name="_Toc13309392"/>
      <w:r>
        <w:rPr>
          <w:rFonts w:hint="eastAsia" w:ascii="宋体" w:hAnsi="宋体" w:cs="宋体"/>
          <w:color w:val="auto"/>
          <w:sz w:val="24"/>
          <w:szCs w:val="24"/>
          <w:highlight w:val="none"/>
        </w:rPr>
        <w:t>. 材料与设备</w:t>
      </w:r>
    </w:p>
    <w:bookmarkEnd w:id="44"/>
    <w:bookmarkEnd w:id="45"/>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8.6 样品</w:t>
      </w:r>
    </w:p>
    <w:p>
      <w:pPr>
        <w:autoSpaceDE w:val="0"/>
        <w:autoSpaceDN w:val="0"/>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8.6.1</w:t>
      </w:r>
      <w:r>
        <w:rPr>
          <w:rFonts w:hint="eastAsia" w:ascii="宋体" w:hAnsi="宋体" w:cs="宋体"/>
          <w:color w:val="auto"/>
          <w:sz w:val="24"/>
          <w:szCs w:val="24"/>
          <w:highlight w:val="none"/>
        </w:rPr>
        <w:tab/>
      </w:r>
      <w:r>
        <w:rPr>
          <w:rFonts w:hint="eastAsia" w:ascii="宋体" w:hAnsi="宋体" w:cs="宋体"/>
          <w:color w:val="auto"/>
          <w:sz w:val="24"/>
          <w:szCs w:val="24"/>
          <w:highlight w:val="none"/>
        </w:rPr>
        <w:t>样品的报送与封存</w:t>
      </w:r>
    </w:p>
    <w:p>
      <w:pPr>
        <w:autoSpaceDE w:val="0"/>
        <w:autoSpaceDN w:val="0"/>
        <w:snapToGrid w:val="0"/>
        <w:spacing w:line="360" w:lineRule="auto"/>
        <w:ind w:firstLine="480" w:firstLineChars="2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需要承包人报送样品的材料或工程设备，样品的种类、名称、规格、数量要求：</w:t>
      </w:r>
      <w:r>
        <w:rPr>
          <w:rFonts w:hint="eastAsia" w:ascii="宋体" w:hAnsi="宋体" w:cs="宋体"/>
          <w:color w:val="auto"/>
          <w:sz w:val="24"/>
          <w:szCs w:val="24"/>
          <w:highlight w:val="none"/>
          <w:u w:val="single"/>
        </w:rPr>
        <w:t xml:space="preserve">                                          </w:t>
      </w:r>
    </w:p>
    <w:p>
      <w:pPr>
        <w:autoSpaceDE w:val="0"/>
        <w:autoSpaceDN w:val="0"/>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本工程由承包人采购材料设备的，承包人应按照设计说明、施工图纸、投标文件中明确的品牌和有关技术资料标准要求进行采购，提供材料设备产品的质量、环保合格证明，并对所购材料设备质量负责。主要材料设备进场应及时通知发包人签署主要材料进场确认表，作为支付进度款依据。未及时签署主要材料进场确认表擅自施工的，除责令整改外，每发现一次罚款10000元（从承包人工程款中直接扣除）</w:t>
      </w:r>
      <w:r>
        <w:rPr>
          <w:rFonts w:hint="eastAsia" w:ascii="宋体" w:hAnsi="宋体" w:eastAsia="宋体" w:cs="宋体"/>
          <w:color w:val="auto"/>
          <w:sz w:val="24"/>
          <w:szCs w:val="24"/>
          <w:highlight w:val="none"/>
          <w:u w:val="single"/>
          <w:lang w:val="en-US" w:eastAsia="zh-CN"/>
        </w:rPr>
        <w:t>,</w:t>
      </w:r>
      <w:r>
        <w:rPr>
          <w:rFonts w:hint="eastAsia" w:ascii="宋体" w:hAnsi="宋体" w:eastAsia="宋体" w:cs="宋体"/>
          <w:color w:val="auto"/>
          <w:sz w:val="24"/>
          <w:szCs w:val="24"/>
          <w:highlight w:val="none"/>
          <w:u w:val="single"/>
        </w:rPr>
        <w:t>进场施工的主要材料品牌与投标承诺不符或属假冒伪劣产品的，每发现一批次罚款30000元（从承包工程款直接扣除）</w:t>
      </w:r>
      <w:r>
        <w:rPr>
          <w:rFonts w:hint="eastAsia" w:ascii="宋体" w:hAnsi="宋体" w:cs="宋体"/>
          <w:color w:val="auto"/>
          <w:sz w:val="24"/>
          <w:szCs w:val="24"/>
          <w:highlight w:val="none"/>
          <w:u w:val="single"/>
        </w:rPr>
        <w:t>。承包人采购主材设备过程中，确实无法按照投标品牌采购的，应以书面形式向发包人提出品牌变更申请，</w:t>
      </w:r>
      <w:r>
        <w:rPr>
          <w:rFonts w:hint="eastAsia" w:ascii="宋体" w:hAnsi="宋体" w:eastAsia="宋体" w:cs="宋体"/>
          <w:color w:val="auto"/>
          <w:sz w:val="24"/>
          <w:szCs w:val="24"/>
          <w:highlight w:val="none"/>
          <w:u w:val="single"/>
        </w:rPr>
        <w:t>主材设备经发包人审核同意后进场</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8.8 施工设备和临时设施</w:t>
      </w:r>
    </w:p>
    <w:p>
      <w:pPr>
        <w:autoSpaceDE w:val="0"/>
        <w:autoSpaceDN w:val="0"/>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8.8.1 承包人提供的施工设备和临时设施</w:t>
      </w:r>
    </w:p>
    <w:p>
      <w:pPr>
        <w:autoSpaceDE w:val="0"/>
        <w:autoSpaceDN w:val="0"/>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关于修建临时设施费用承担的约定：</w:t>
      </w:r>
      <w:r>
        <w:rPr>
          <w:rFonts w:hint="eastAsia" w:ascii="宋体" w:hAnsi="宋体" w:cs="宋体"/>
          <w:color w:val="auto"/>
          <w:sz w:val="24"/>
          <w:szCs w:val="24"/>
          <w:highlight w:val="none"/>
          <w:u w:val="single"/>
        </w:rPr>
        <w:t>由承包人承担。取得道路通行权、修建场外设施权的办理人：</w:t>
      </w:r>
      <w:r>
        <w:rPr>
          <w:rFonts w:hint="eastAsia" w:ascii="宋体" w:hAnsi="宋体" w:cs="宋体"/>
          <w:color w:val="auto"/>
          <w:sz w:val="24"/>
          <w:highlight w:val="none"/>
          <w:u w:val="single"/>
        </w:rPr>
        <w:t>由承包人负责办理，发包人应予以协助</w:t>
      </w:r>
      <w:r>
        <w:rPr>
          <w:rFonts w:hint="eastAsia" w:ascii="宋体" w:hAnsi="宋体" w:cs="宋体"/>
          <w:color w:val="auto"/>
          <w:sz w:val="24"/>
          <w:szCs w:val="24"/>
          <w:highlight w:val="none"/>
          <w:u w:val="single"/>
        </w:rPr>
        <w:t>。相关费用：由承包人承担</w:t>
      </w:r>
      <w:r>
        <w:rPr>
          <w:rFonts w:hint="eastAsia" w:ascii="宋体" w:hAnsi="宋体" w:cs="宋体"/>
          <w:color w:val="auto"/>
          <w:sz w:val="24"/>
          <w:szCs w:val="24"/>
          <w:highlight w:val="none"/>
        </w:rPr>
        <w:t>。</w:t>
      </w:r>
    </w:p>
    <w:p>
      <w:pPr>
        <w:pStyle w:val="5"/>
        <w:snapToGrid w:val="0"/>
        <w:spacing w:before="0" w:after="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9</w:t>
      </w:r>
      <w:bookmarkStart w:id="46" w:name="_Toc63471475"/>
      <w:bookmarkStart w:id="47" w:name="_Toc13309393"/>
      <w:r>
        <w:rPr>
          <w:rFonts w:hint="eastAsia" w:ascii="宋体" w:hAnsi="宋体" w:cs="宋体"/>
          <w:color w:val="auto"/>
          <w:sz w:val="24"/>
          <w:szCs w:val="24"/>
          <w:highlight w:val="none"/>
        </w:rPr>
        <w:t>. 试验与检验</w:t>
      </w:r>
    </w:p>
    <w:bookmarkEnd w:id="46"/>
    <w:bookmarkEnd w:id="47"/>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9.1试验设备与试验人员</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9.1.2 试验设备</w:t>
      </w:r>
    </w:p>
    <w:p>
      <w:pPr>
        <w:snapToGrid w:val="0"/>
        <w:spacing w:line="360" w:lineRule="auto"/>
        <w:ind w:firstLine="398" w:firstLineChars="166"/>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施工现场需要配置的试验场所：</w:t>
      </w:r>
      <w:r>
        <w:rPr>
          <w:rFonts w:hint="eastAsia" w:ascii="宋体" w:hAnsi="宋体" w:cs="宋体"/>
          <w:color w:val="auto"/>
          <w:sz w:val="24"/>
          <w:szCs w:val="24"/>
          <w:highlight w:val="none"/>
          <w:u w:val="single"/>
          <w:lang w:bidi="ar"/>
        </w:rPr>
        <w:t>按相关规定执行</w:t>
      </w:r>
      <w:r>
        <w:rPr>
          <w:rFonts w:hint="eastAsia" w:ascii="宋体" w:hAnsi="宋体" w:cs="宋体"/>
          <w:color w:val="auto"/>
          <w:sz w:val="24"/>
          <w:szCs w:val="24"/>
          <w:highlight w:val="none"/>
        </w:rPr>
        <w:t>。</w:t>
      </w:r>
    </w:p>
    <w:p>
      <w:pPr>
        <w:snapToGrid w:val="0"/>
        <w:spacing w:line="360" w:lineRule="auto"/>
        <w:ind w:firstLine="398" w:firstLineChars="166"/>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施工现场需要配备的试验设备：</w:t>
      </w:r>
      <w:r>
        <w:rPr>
          <w:rFonts w:hint="eastAsia" w:ascii="宋体" w:hAnsi="宋体" w:cs="宋体"/>
          <w:color w:val="auto"/>
          <w:sz w:val="24"/>
          <w:szCs w:val="24"/>
          <w:highlight w:val="none"/>
          <w:u w:val="single"/>
          <w:lang w:bidi="ar"/>
        </w:rPr>
        <w:t>按相关规定执行</w:t>
      </w:r>
      <w:r>
        <w:rPr>
          <w:rFonts w:hint="eastAsia" w:ascii="宋体" w:hAnsi="宋体" w:cs="宋体"/>
          <w:color w:val="auto"/>
          <w:sz w:val="24"/>
          <w:szCs w:val="24"/>
          <w:highlight w:val="none"/>
        </w:rPr>
        <w:t>。</w:t>
      </w:r>
    </w:p>
    <w:p>
      <w:pPr>
        <w:snapToGrid w:val="0"/>
        <w:spacing w:line="360" w:lineRule="auto"/>
        <w:ind w:firstLine="398" w:firstLineChars="166"/>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施工现场需要具备的其他试验条件：</w:t>
      </w:r>
      <w:r>
        <w:rPr>
          <w:rFonts w:hint="eastAsia" w:ascii="宋体" w:hAnsi="宋体" w:cs="宋体"/>
          <w:color w:val="auto"/>
          <w:sz w:val="24"/>
          <w:szCs w:val="24"/>
          <w:highlight w:val="none"/>
          <w:u w:val="single"/>
          <w:lang w:bidi="ar"/>
        </w:rPr>
        <w:t>按相关规定执行</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9.4 现场工艺试验 </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现场工艺试验的有关约定：</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rPr>
        <w:t>。</w:t>
      </w:r>
    </w:p>
    <w:p>
      <w:pPr>
        <w:pStyle w:val="5"/>
        <w:snapToGrid w:val="0"/>
        <w:spacing w:before="0" w:after="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w:t>
      </w:r>
      <w:bookmarkStart w:id="48" w:name="_Toc63471476"/>
      <w:bookmarkStart w:id="49" w:name="_Toc13309394"/>
      <w:r>
        <w:rPr>
          <w:rFonts w:hint="eastAsia" w:ascii="宋体" w:hAnsi="宋体" w:cs="宋体"/>
          <w:color w:val="auto"/>
          <w:sz w:val="24"/>
          <w:szCs w:val="24"/>
          <w:highlight w:val="none"/>
        </w:rPr>
        <w:t>0. 变更</w:t>
      </w:r>
    </w:p>
    <w:bookmarkEnd w:id="48"/>
    <w:bookmarkEnd w:id="49"/>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10.1变更的范围</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关于变更的范围的约定：</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10.4 变更估价</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10.4.1 变更估价原则</w:t>
      </w:r>
    </w:p>
    <w:p>
      <w:pPr>
        <w:snapToGrid w:val="0"/>
        <w:spacing w:line="360" w:lineRule="auto"/>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 xml:space="preserve">关于变更估价的约定: </w:t>
      </w:r>
      <w:r>
        <w:rPr>
          <w:rFonts w:hint="eastAsia" w:ascii="宋体" w:hAnsi="宋体" w:cs="宋体"/>
          <w:color w:val="auto"/>
          <w:sz w:val="24"/>
          <w:szCs w:val="24"/>
          <w:highlight w:val="none"/>
          <w:u w:val="single"/>
          <w:lang w:bidi="ar"/>
        </w:rPr>
        <w:t>（1）招标控制价有相同项目的，按照相同项目单价*（1-K）认定；（2）招标控制价中无相同项目，但有类似项目的，参照类似项目的单价*（1-K）认定；（3）招标控制价中无相同项目及</w:t>
      </w:r>
      <w:r>
        <w:rPr>
          <w:rFonts w:hint="eastAsia" w:ascii="宋体" w:hAnsi="宋体" w:cs="宋体"/>
          <w:color w:val="auto"/>
          <w:sz w:val="24"/>
          <w:szCs w:val="24"/>
          <w:highlight w:val="none"/>
          <w:u w:val="single"/>
          <w:lang w:val="en-US" w:eastAsia="zh-CN" w:bidi="ar"/>
        </w:rPr>
        <w:t>无</w:t>
      </w:r>
      <w:r>
        <w:rPr>
          <w:rFonts w:hint="eastAsia" w:ascii="宋体" w:hAnsi="宋体" w:cs="宋体"/>
          <w:color w:val="auto"/>
          <w:sz w:val="24"/>
          <w:szCs w:val="24"/>
          <w:highlight w:val="none"/>
          <w:u w:val="single"/>
          <w:lang w:bidi="ar"/>
        </w:rPr>
        <w:t>类似项目单价的，应由承包人根据</w:t>
      </w:r>
      <w:r>
        <w:rPr>
          <w:rFonts w:hint="eastAsia" w:ascii="宋体" w:hAnsi="宋体" w:cs="宋体"/>
          <w:color w:val="auto"/>
          <w:sz w:val="24"/>
          <w:szCs w:val="24"/>
          <w:highlight w:val="none"/>
          <w:u w:val="single"/>
          <w:lang w:val="en-US" w:eastAsia="zh-CN" w:bidi="ar"/>
        </w:rPr>
        <w:t>本项目</w:t>
      </w:r>
      <w:r>
        <w:rPr>
          <w:rFonts w:hint="eastAsia" w:ascii="宋体" w:hAnsi="宋体" w:cs="宋体"/>
          <w:color w:val="auto"/>
          <w:sz w:val="24"/>
          <w:szCs w:val="24"/>
          <w:highlight w:val="none"/>
          <w:u w:val="single"/>
          <w:lang w:bidi="ar"/>
        </w:rPr>
        <w:t>招标控制价</w:t>
      </w:r>
      <w:r>
        <w:rPr>
          <w:rFonts w:hint="eastAsia" w:ascii="宋体" w:hAnsi="宋体" w:cs="宋体"/>
          <w:color w:val="auto"/>
          <w:sz w:val="24"/>
          <w:szCs w:val="24"/>
          <w:highlight w:val="none"/>
          <w:u w:val="single"/>
          <w:lang w:val="en-US" w:eastAsia="zh-CN" w:bidi="ar"/>
        </w:rPr>
        <w:t>编制依据</w:t>
      </w:r>
      <w:r>
        <w:rPr>
          <w:rFonts w:hint="eastAsia" w:ascii="宋体" w:hAnsi="宋体" w:cs="宋体"/>
          <w:color w:val="auto"/>
          <w:sz w:val="24"/>
          <w:szCs w:val="24"/>
          <w:highlight w:val="none"/>
          <w:u w:val="single"/>
          <w:lang w:bidi="ar"/>
        </w:rPr>
        <w:t xml:space="preserve">和本项目下浮率K值提出变更工程项目的单价，并应报发包人确认后为准；（4）招标控制价中没有适用也没有类似于变更工程项目，且工程造价管理机构发布的信息价格缺价的，应由承办人根据变更工程资料、计量规则、计价办法和通过市场调查等取得有合法依据的市场价格提出变更工程项目的单价，并应报发包人确认后为准。 </w:t>
      </w:r>
    </w:p>
    <w:p>
      <w:pPr>
        <w:snapToGrid w:val="0"/>
        <w:spacing w:line="360" w:lineRule="auto"/>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lang w:bidi="ar"/>
        </w:rPr>
        <w:t xml:space="preserve">工程变更引起施工方案改变并使措施项目发生变化时，承包人提出调整措施项目费的，应事先将拟实施的方案提交发包人确认，并应详细说明与原方案措施项目相比的变化情况。拟实施的方案经发承包双方确认后执行。并应按照下列规定调整措施项目费： </w:t>
      </w:r>
    </w:p>
    <w:p>
      <w:pPr>
        <w:snapToGrid w:val="0"/>
        <w:spacing w:line="360" w:lineRule="auto"/>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lang w:bidi="ar"/>
        </w:rPr>
        <w:t xml:space="preserve">①安全文明施工费应按规定费率，按照实际发生变化的措施项目调整。 </w:t>
      </w:r>
    </w:p>
    <w:p>
      <w:pPr>
        <w:snapToGrid w:val="0"/>
        <w:spacing w:line="360" w:lineRule="auto"/>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lang w:bidi="ar"/>
        </w:rPr>
        <w:t xml:space="preserve">②采用单价计算的措施项目费，其变更估价原则同分部分项工程。 </w:t>
      </w:r>
    </w:p>
    <w:p>
      <w:pPr>
        <w:snapToGrid w:val="0"/>
        <w:spacing w:line="360" w:lineRule="auto"/>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lang w:bidi="ar"/>
        </w:rPr>
        <w:t xml:space="preserve">③除安全文明施工费外，其他总价措施根据投标时填报的费率调整其他总价措施费。 </w:t>
      </w:r>
    </w:p>
    <w:p>
      <w:pPr>
        <w:snapToGrid w:val="0"/>
        <w:spacing w:line="360" w:lineRule="auto"/>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lang w:bidi="ar"/>
        </w:rPr>
        <w:t xml:space="preserve">如果承包人未事先将拟实施的方案提交给发包人确认，则应视为工程变更不引起措施项目费的调整或承包人放弃调整措施项目费的权利。 </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10.4.1.2（1）现行计价定额：</w:t>
      </w:r>
      <w:r>
        <w:rPr>
          <w:rFonts w:hint="eastAsia" w:ascii="宋体" w:hAnsi="宋体" w:cs="宋体"/>
          <w:color w:val="auto"/>
          <w:sz w:val="24"/>
          <w:szCs w:val="24"/>
          <w:highlight w:val="none"/>
          <w:u w:val="single"/>
        </w:rPr>
        <w:t>详见本项目招标控制价编制说明</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10.5承包人的合理化建议</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监理人审查承包人合理化建议的期限：</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发包人审批承包人合理化建议的期限：</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承包人提出的合理化建议降低了合同价格或者提高了工程经济效益的奖励的方法和金额为：</w:t>
      </w:r>
      <w:r>
        <w:rPr>
          <w:rFonts w:hint="eastAsia" w:ascii="宋体" w:hAnsi="宋体" w:cs="宋体"/>
          <w:color w:val="auto"/>
          <w:sz w:val="24"/>
          <w:szCs w:val="24"/>
          <w:highlight w:val="none"/>
          <w:u w:val="single"/>
        </w:rPr>
        <w:t xml:space="preserve">无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10.7 暂估价</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暂估价分包工程、服务的明细详见附件10：《专业工程暂估价表》。</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10.7.1 依法必须招标的暂估价项目</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（1）对于依法必须招标的暂估价项目的确认和批准采取第</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种方式确定。</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（2）企业管理费、利润、总价措施项目费合计费率</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。对于依法必须招标的暂估价项目的确认和批准采取第</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rPr>
        <w:t>种方式确定。</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10.7.2 不属于依法必须招标的暂估价项目</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对于不属于依法必须招标的暂估价项目的确认和批准采取第</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种方式确定。</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第3种方式：承包人直接实施的暂估价项目</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承包人直接实施的暂估价项目的约定：</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10.8 暂列金额</w:t>
      </w:r>
    </w:p>
    <w:p>
      <w:pPr>
        <w:autoSpaceDE w:val="0"/>
        <w:autoSpaceDN w:val="0"/>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合同当事人关于暂列金额使用的约定：</w:t>
      </w:r>
      <w:r>
        <w:rPr>
          <w:rFonts w:hint="eastAsia" w:ascii="宋体" w:hAnsi="宋体" w:cs="宋体"/>
          <w:color w:val="auto"/>
          <w:sz w:val="24"/>
          <w:szCs w:val="24"/>
          <w:highlight w:val="none"/>
          <w:u w:val="single"/>
        </w:rPr>
        <w:t>由发包人进行安排，承包人不得提出异议。发包人有权对本工程施工范围、施工内容做合理调整，有权根据工程进度、质量、建筑观感等实际需要增加或减少部分工程；保留对本项目中承包人承包范围内的专业工程进行依法招标的权利，并保留对工程量报价清单中发包人确定的由承包人供应的材料进行招标的权利，承包人不得拒绝或以此要求增加任何补偿，本合同条款另有约定的费用调整除外。若因特殊原因，造成部分工程停建、缓建或规模减小，则工程量按照实际完成量计算，发包人不另外承担违约责任。发包人根据实际情况有权对工程量进行调整</w:t>
      </w:r>
      <w:r>
        <w:rPr>
          <w:rFonts w:hint="eastAsia" w:ascii="宋体" w:hAnsi="宋体" w:cs="宋体"/>
          <w:color w:val="auto"/>
          <w:sz w:val="24"/>
          <w:szCs w:val="24"/>
          <w:highlight w:val="none"/>
        </w:rPr>
        <w:t>。</w:t>
      </w:r>
    </w:p>
    <w:p>
      <w:pPr>
        <w:pStyle w:val="5"/>
        <w:snapToGrid w:val="0"/>
        <w:spacing w:before="0" w:after="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w:t>
      </w:r>
      <w:bookmarkStart w:id="50" w:name="_Toc63471477"/>
      <w:bookmarkStart w:id="51" w:name="_Toc13309395"/>
      <w:r>
        <w:rPr>
          <w:rFonts w:hint="eastAsia" w:ascii="宋体" w:hAnsi="宋体" w:cs="宋体"/>
          <w:color w:val="auto"/>
          <w:sz w:val="24"/>
          <w:szCs w:val="24"/>
          <w:highlight w:val="none"/>
        </w:rPr>
        <w:t>1. 价格调整</w:t>
      </w:r>
    </w:p>
    <w:bookmarkEnd w:id="50"/>
    <w:bookmarkEnd w:id="51"/>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11.1 市场价格波动引起的调整</w:t>
      </w:r>
    </w:p>
    <w:p>
      <w:pPr>
        <w:snapToGrid w:val="0"/>
        <w:spacing w:line="360" w:lineRule="auto"/>
        <w:ind w:firstLine="480" w:firstLineChars="200"/>
        <w:jc w:val="left"/>
        <w:rPr>
          <w:rFonts w:hint="eastAsia" w:ascii="宋体" w:hAnsi="宋体" w:cs="宋体"/>
          <w:bCs/>
          <w:color w:val="auto"/>
          <w:sz w:val="24"/>
          <w:szCs w:val="24"/>
          <w:highlight w:val="none"/>
        </w:rPr>
      </w:pPr>
      <w:r>
        <w:rPr>
          <w:rFonts w:hint="eastAsia" w:ascii="宋体" w:hAnsi="宋体" w:cs="宋体"/>
          <w:bCs/>
          <w:color w:val="auto"/>
          <w:sz w:val="24"/>
          <w:szCs w:val="24"/>
          <w:highlight w:val="none"/>
        </w:rPr>
        <w:t>11.1.2主要材料和设备价差调整</w:t>
      </w:r>
    </w:p>
    <w:p>
      <w:pPr>
        <w:snapToGrid w:val="0"/>
        <w:spacing w:line="360" w:lineRule="auto"/>
        <w:ind w:firstLine="480" w:firstLineChars="200"/>
        <w:jc w:val="left"/>
        <w:rPr>
          <w:rFonts w:hint="eastAsia" w:ascii="宋体" w:hAnsi="宋体" w:cs="宋体"/>
          <w:bCs/>
          <w:color w:val="auto"/>
          <w:sz w:val="24"/>
          <w:szCs w:val="24"/>
          <w:highlight w:val="none"/>
        </w:rPr>
      </w:pPr>
      <w:r>
        <w:rPr>
          <w:rFonts w:hint="eastAsia" w:ascii="宋体" w:hAnsi="宋体" w:cs="宋体"/>
          <w:bCs/>
          <w:color w:val="auto"/>
          <w:sz w:val="24"/>
          <w:szCs w:val="24"/>
          <w:highlight w:val="none"/>
        </w:rPr>
        <w:t>（2）主要材料和设备单价的风险承包幅度为</w:t>
      </w:r>
      <w:r>
        <w:rPr>
          <w:rFonts w:hint="eastAsia" w:ascii="宋体" w:hAnsi="宋体" w:cs="宋体"/>
          <w:bCs/>
          <w:color w:val="auto"/>
          <w:sz w:val="24"/>
          <w:szCs w:val="24"/>
          <w:highlight w:val="none"/>
          <w:lang w:val="en-US" w:eastAsia="zh-CN"/>
        </w:rPr>
        <w:t xml:space="preserve"> </w:t>
      </w:r>
      <w:r>
        <w:rPr>
          <w:rFonts w:hint="eastAsia" w:ascii="宋体" w:hAnsi="宋体" w:cs="宋体"/>
          <w:color w:val="auto"/>
          <w:sz w:val="24"/>
          <w:szCs w:val="24"/>
          <w:highlight w:val="none"/>
          <w:u w:val="single"/>
        </w:rPr>
        <w:t>±5%</w:t>
      </w:r>
      <w:r>
        <w:rPr>
          <w:rFonts w:hint="eastAsia" w:ascii="宋体" w:hAnsi="宋体" w:cs="宋体"/>
          <w:color w:val="auto"/>
          <w:sz w:val="24"/>
          <w:szCs w:val="24"/>
          <w:highlight w:val="none"/>
          <w:u w:val="single"/>
          <w:lang w:val="en-US" w:eastAsia="zh-CN"/>
        </w:rPr>
        <w:t xml:space="preserve"> </w:t>
      </w:r>
      <w:r>
        <w:rPr>
          <w:rFonts w:hint="eastAsia" w:ascii="宋体" w:hAnsi="宋体" w:cs="宋体"/>
          <w:bCs/>
          <w:color w:val="auto"/>
          <w:sz w:val="24"/>
          <w:szCs w:val="24"/>
          <w:highlight w:val="none"/>
        </w:rPr>
        <w:t>。</w:t>
      </w:r>
    </w:p>
    <w:p>
      <w:pPr>
        <w:snapToGrid w:val="0"/>
        <w:spacing w:line="360" w:lineRule="auto"/>
        <w:ind w:firstLine="480" w:firstLineChars="200"/>
        <w:jc w:val="left"/>
        <w:rPr>
          <w:rFonts w:hint="eastAsia" w:ascii="宋体" w:hAnsi="宋体" w:cs="宋体"/>
          <w:bCs/>
          <w:color w:val="auto"/>
          <w:sz w:val="24"/>
          <w:szCs w:val="24"/>
          <w:highlight w:val="none"/>
        </w:rPr>
      </w:pPr>
      <w:r>
        <w:rPr>
          <w:rFonts w:hint="eastAsia" w:ascii="宋体" w:hAnsi="宋体" w:cs="宋体"/>
          <w:bCs/>
          <w:color w:val="auto"/>
          <w:sz w:val="24"/>
          <w:szCs w:val="24"/>
          <w:highlight w:val="none"/>
        </w:rPr>
        <w:t>11.1.3施工机械使用费价差调整</w:t>
      </w:r>
    </w:p>
    <w:p>
      <w:pPr>
        <w:snapToGrid w:val="0"/>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（1）施工机械台班单价的风险承包幅度为</w:t>
      </w:r>
      <w:r>
        <w:rPr>
          <w:rFonts w:hint="eastAsia" w:ascii="宋体" w:hAnsi="宋体" w:cs="宋体"/>
          <w:bCs/>
          <w:color w:val="auto"/>
          <w:sz w:val="24"/>
          <w:szCs w:val="24"/>
          <w:highlight w:val="none"/>
          <w:lang w:val="en-US" w:eastAsia="zh-CN"/>
        </w:rPr>
        <w:t xml:space="preserve"> </w:t>
      </w:r>
      <w:r>
        <w:rPr>
          <w:rFonts w:hint="eastAsia" w:ascii="宋体" w:hAnsi="宋体" w:cs="宋体"/>
          <w:color w:val="auto"/>
          <w:sz w:val="24"/>
          <w:szCs w:val="24"/>
          <w:highlight w:val="none"/>
          <w:u w:val="single"/>
        </w:rPr>
        <w:t>±5%</w:t>
      </w:r>
      <w:r>
        <w:rPr>
          <w:rFonts w:hint="eastAsia" w:ascii="宋体" w:hAnsi="宋体" w:cs="宋体"/>
          <w:color w:val="auto"/>
          <w:sz w:val="24"/>
          <w:szCs w:val="24"/>
          <w:highlight w:val="none"/>
          <w:u w:val="single"/>
          <w:lang w:val="en-US" w:eastAsia="zh-CN"/>
        </w:rPr>
        <w:t xml:space="preserve"> </w:t>
      </w:r>
      <w:r>
        <w:rPr>
          <w:rFonts w:hint="eastAsia" w:ascii="宋体" w:hAnsi="宋体" w:cs="宋体"/>
          <w:bCs/>
          <w:color w:val="auto"/>
          <w:sz w:val="24"/>
          <w:szCs w:val="24"/>
          <w:highlight w:val="none"/>
        </w:rPr>
        <w:t>。</w:t>
      </w:r>
    </w:p>
    <w:p>
      <w:pPr>
        <w:pStyle w:val="5"/>
        <w:snapToGrid w:val="0"/>
        <w:spacing w:before="0" w:after="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w:t>
      </w:r>
      <w:bookmarkStart w:id="52" w:name="_Toc13309396"/>
      <w:bookmarkStart w:id="53" w:name="_Toc63471478"/>
      <w:r>
        <w:rPr>
          <w:rFonts w:hint="eastAsia" w:ascii="宋体" w:hAnsi="宋体" w:cs="宋体"/>
          <w:color w:val="auto"/>
          <w:sz w:val="24"/>
          <w:szCs w:val="24"/>
          <w:highlight w:val="none"/>
        </w:rPr>
        <w:t>2. 合同价格、计量与支付</w:t>
      </w:r>
    </w:p>
    <w:bookmarkEnd w:id="52"/>
    <w:bookmarkEnd w:id="53"/>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12.1 合同价格形式</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12.1.1单价合同。</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综合单价其它风险内容：</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超过风险范围以外的调整方式：</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12.1.2总价合同。</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综合单价其它风险内容：</w:t>
      </w:r>
      <w:r>
        <w:rPr>
          <w:rFonts w:hint="eastAsia" w:ascii="宋体"/>
          <w:color w:val="auto"/>
          <w:sz w:val="24"/>
          <w:szCs w:val="24"/>
          <w:highlight w:val="none"/>
          <w:u w:val="single"/>
        </w:rPr>
        <w:t>承包人因施工方案及施工机械选择与招标控制价中所考虑的施工方案及施工机械不同而导致的费用增减的风险、工程施工期间的市场变化导致材料价格变化、设备购置与调试费、企业管理费、利润、措施费、质检、维护、保险、天气变化、地形变化等其它因素带来的风险。但不包括下列事项：①设计变更、现场签证；②不可抗力；③福建省住房和城乡建设厅发布的施工期人工预算单价调整；④钢材、水泥、商品砼的材料价格市场变动超出约定幅度的；⑤施工机械设备使用费市场变动超出约定幅度的；⑥合同文件约定的其他内容</w:t>
      </w:r>
      <w:r>
        <w:rPr>
          <w:rFonts w:hint="eastAsia" w:ascii="宋体" w:hAnsi="宋体" w:cs="宋体"/>
          <w:color w:val="auto"/>
          <w:sz w:val="24"/>
          <w:szCs w:val="24"/>
          <w:highlight w:val="none"/>
          <w:lang w:bidi="ar"/>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超过风险范围以外的调整方式：</w:t>
      </w:r>
      <w:r>
        <w:rPr>
          <w:rFonts w:hint="eastAsia" w:ascii="宋体"/>
          <w:color w:val="auto"/>
          <w:sz w:val="24"/>
          <w:szCs w:val="24"/>
          <w:highlight w:val="none"/>
          <w:u w:val="single"/>
        </w:rPr>
        <w:t>参照本专用合同第10.4.1条款执行</w:t>
      </w:r>
      <w:r>
        <w:rPr>
          <w:rFonts w:hint="eastAsia" w:ascii="宋体" w:hAnsi="宋体" w:cs="宋体"/>
          <w:color w:val="auto"/>
          <w:sz w:val="24"/>
          <w:szCs w:val="24"/>
          <w:highlight w:val="none"/>
          <w:u w:val="single"/>
          <w:lang w:bidi="ar"/>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12.1.3其他价格方式：</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12.2 预付款</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12.2.1 预付款的支付</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预付款支付比例或金额：</w:t>
      </w:r>
      <w:r>
        <w:rPr>
          <w:rFonts w:hint="eastAsia" w:ascii="宋体" w:hAnsi="宋体" w:cs="宋体"/>
          <w:color w:val="auto"/>
          <w:sz w:val="24"/>
          <w:highlight w:val="none"/>
          <w:u w:val="single"/>
        </w:rPr>
        <w:t>签约合同价的10%</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预付款支付期限:</w:t>
      </w:r>
      <w:r>
        <w:rPr>
          <w:rFonts w:hint="eastAsia" w:ascii="宋体" w:hAnsi="宋体" w:cs="宋体"/>
          <w:color w:val="auto"/>
          <w:sz w:val="24"/>
          <w:highlight w:val="none"/>
          <w:u w:val="single"/>
        </w:rPr>
        <w:t>承包人提交了履约担保并签订合同后，在具备施工条件的前提下，承包人进场施工之日起7天内支付预付款。预付款以银行转账方式支付</w:t>
      </w:r>
      <w:r>
        <w:rPr>
          <w:rFonts w:hint="eastAsia" w:ascii="宋体" w:hAnsi="宋体" w:cs="宋体"/>
          <w:color w:val="auto"/>
          <w:sz w:val="24"/>
          <w:szCs w:val="24"/>
          <w:highlight w:val="none"/>
          <w:u w:val="single"/>
          <w:lang w:bidi="ar"/>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预付款扣回的方式：</w:t>
      </w:r>
      <w:r>
        <w:rPr>
          <w:rFonts w:hint="eastAsia" w:ascii="宋体" w:hAnsi="宋体" w:cs="宋体"/>
          <w:color w:val="auto"/>
          <w:sz w:val="24"/>
          <w:szCs w:val="24"/>
          <w:highlight w:val="none"/>
          <w:u w:val="single"/>
        </w:rPr>
        <w:t>工程进度款（含预付款）累计支付到合同价款的50%时，发包人按照当月应支付承包人工程进度款的50％扣回预付工程款，直至全部扣回预付款后，按合同规定支付进度款</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12.3 计量</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12.3.1 计量原则</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工程量计算规则：</w:t>
      </w:r>
      <w:r>
        <w:rPr>
          <w:rFonts w:hint="eastAsia" w:ascii="宋体" w:hAnsi="宋体" w:cs="宋体"/>
          <w:color w:val="auto"/>
          <w:sz w:val="24"/>
          <w:szCs w:val="24"/>
          <w:highlight w:val="none"/>
          <w:u w:val="single"/>
        </w:rPr>
        <w:t>具体详见</w:t>
      </w:r>
      <w:r>
        <w:rPr>
          <w:rFonts w:hint="eastAsia" w:ascii="宋体" w:hAnsi="宋体" w:eastAsia="宋体" w:cs="宋体"/>
          <w:color w:val="auto"/>
          <w:sz w:val="24"/>
          <w:szCs w:val="24"/>
          <w:highlight w:val="none"/>
          <w:u w:val="single"/>
          <w:shd w:val="clear" w:color="auto" w:fill="auto"/>
          <w:lang w:val="en-US" w:eastAsia="zh-CN" w:bidi="ar-SA"/>
        </w:rPr>
        <w:t>发包</w:t>
      </w:r>
      <w:r>
        <w:rPr>
          <w:rFonts w:hint="eastAsia" w:ascii="宋体" w:hAnsi="宋体" w:eastAsia="宋体" w:cs="宋体"/>
          <w:color w:val="auto"/>
          <w:sz w:val="24"/>
          <w:szCs w:val="24"/>
          <w:highlight w:val="none"/>
          <w:u w:val="single"/>
          <w:shd w:val="clear" w:color="auto" w:fill="auto"/>
          <w:lang w:val="en-US" w:bidi="ar-SA"/>
        </w:rPr>
        <w:t>人</w:t>
      </w:r>
      <w:r>
        <w:rPr>
          <w:rFonts w:hint="eastAsia" w:ascii="宋体" w:hAnsi="宋体" w:cs="宋体"/>
          <w:color w:val="auto"/>
          <w:sz w:val="24"/>
          <w:szCs w:val="24"/>
          <w:highlight w:val="none"/>
          <w:u w:val="single"/>
        </w:rPr>
        <w:t>提供的招标控制价编制依据</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12.3.2 计量周期</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关于计量周期的约定：</w:t>
      </w:r>
      <w:r>
        <w:rPr>
          <w:rFonts w:hint="eastAsia" w:ascii="宋体" w:hAnsi="宋体" w:cs="宋体"/>
          <w:color w:val="auto"/>
          <w:sz w:val="24"/>
          <w:highlight w:val="none"/>
          <w:u w:val="single"/>
        </w:rPr>
        <w:t>按通用合同条款执行</w:t>
      </w:r>
      <w:r>
        <w:rPr>
          <w:rFonts w:hint="eastAsia" w:ascii="宋体" w:hAnsi="宋体" w:cs="宋体"/>
          <w:color w:val="auto"/>
          <w:sz w:val="24"/>
          <w:szCs w:val="24"/>
          <w:highlight w:val="none"/>
          <w:lang w:bidi="ar"/>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12.3.3 单价合同的计量</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关于单价合同计量的约定：</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12.3.4 总价合同的计量</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关于总价合同计量的约定：</w:t>
      </w:r>
      <w:r>
        <w:rPr>
          <w:rFonts w:hint="eastAsia" w:ascii="宋体" w:hAnsi="宋体" w:cs="宋体"/>
          <w:color w:val="auto"/>
          <w:sz w:val="24"/>
          <w:szCs w:val="24"/>
          <w:highlight w:val="none"/>
          <w:u w:val="single"/>
          <w:lang w:bidi="ar"/>
        </w:rPr>
        <w:t>按通用合同条款约定</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12.3.5总价合同采用支付分解表计量支付的，是否适用第12.3.4 项〔总价合同的计量〕约定进行计量：</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12.3.6 其他价格形式合同的计量</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其他价格形式的计量方式和程序：</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12.4 工程进度款支付</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12.4.1 付款周期</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关于付款周期的约定：</w:t>
      </w:r>
      <w:r>
        <w:rPr>
          <w:rFonts w:hint="eastAsia" w:ascii="宋体" w:hAnsi="宋体" w:cs="宋体"/>
          <w:color w:val="auto"/>
          <w:sz w:val="24"/>
          <w:szCs w:val="24"/>
          <w:highlight w:val="none"/>
          <w:u w:val="single"/>
          <w:lang w:bidi="ar"/>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12.4.2 进度付款申请单的编制</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关于进度付款申请单编制的约定：</w:t>
      </w:r>
      <w:r>
        <w:rPr>
          <w:rFonts w:hint="eastAsia" w:ascii="宋体" w:hAnsi="宋体" w:cs="宋体"/>
          <w:color w:val="auto"/>
          <w:sz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12.4.3 进度付款申请单的提交</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（1）单价合同进度付款申请单提交的约定：</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（2）总价合同进度付款申请单提交的约定：</w:t>
      </w:r>
      <w:r>
        <w:rPr>
          <w:rFonts w:hint="eastAsia" w:ascii="宋体" w:hAnsi="宋体" w:cs="宋体"/>
          <w:color w:val="auto"/>
          <w:sz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（3）其他价格形式合同进度付款申请单提交的约定：</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12.4.4 进度款审核和支付</w:t>
      </w:r>
    </w:p>
    <w:p>
      <w:pPr>
        <w:snapToGrid w:val="0"/>
        <w:spacing w:line="360" w:lineRule="auto"/>
        <w:ind w:firstLine="480" w:firstLineChars="2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（1）监理人审查并报送发包人的期限：</w:t>
      </w:r>
      <w:r>
        <w:rPr>
          <w:rFonts w:hint="eastAsia" w:ascii="宋体" w:hAnsi="宋体" w:cs="宋体"/>
          <w:color w:val="auto"/>
          <w:sz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发包人完成审批并签发进度款支付证书的期限：</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rPr>
        <w:t>。</w:t>
      </w:r>
    </w:p>
    <w:p>
      <w:pPr>
        <w:spacing w:line="460" w:lineRule="exact"/>
        <w:ind w:firstLine="480" w:firstLineChars="200"/>
        <w:rPr>
          <w:rFonts w:hint="eastAsia" w:ascii="宋体" w:hAnsi="宋体" w:cs="宋体"/>
          <w:b/>
          <w:bCs/>
          <w:color w:val="auto"/>
          <w:sz w:val="24"/>
          <w:szCs w:val="24"/>
          <w:highlight w:val="none"/>
          <w:u w:val="single"/>
        </w:rPr>
      </w:pPr>
      <w:r>
        <w:rPr>
          <w:rFonts w:hint="eastAsia" w:ascii="宋体" w:hAnsi="宋体" w:cs="宋体"/>
          <w:color w:val="auto"/>
          <w:sz w:val="24"/>
          <w:szCs w:val="24"/>
          <w:highlight w:val="none"/>
        </w:rPr>
        <w:t>发包人支付进度款的期限：</w:t>
      </w:r>
      <w:r>
        <w:rPr>
          <w:rFonts w:hint="eastAsia" w:ascii="宋体" w:hAnsi="宋体" w:cs="宋体"/>
          <w:color w:val="auto"/>
          <w:sz w:val="24"/>
          <w:szCs w:val="24"/>
          <w:highlight w:val="none"/>
          <w:u w:val="single"/>
        </w:rPr>
        <w:t>按月进度付款，经发包人及监理审定后金额的80%（含已支付农民工工资）支付(施工过程中产生的设计变更、经济签证、材料调差等非施工单位原因增加的价款在工程结算时一次性结算)，承包人应提供正式有效的发票作为每次付款的依据。工程验收合格并取得验收证书后付至合同金额的80%（含已支付农民工工资），工程结算经造价咨询机构审定并经发包人审核批复后的14天内，付至发包人批复的工程结算金额的97%，预留3%作为建设工程质量保证金，待缺陷责任期满、并经发包人审核后支付</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highlight w:val="none"/>
          <w:u w:val="single"/>
        </w:rPr>
        <w:t>付款方式：通过银行转账支付；发包方付款前，承包人应向发包人开具同等金额的正式发票</w:t>
      </w:r>
      <w:r>
        <w:rPr>
          <w:rFonts w:hint="eastAsia" w:ascii="宋体" w:hAnsi="宋体" w:cs="宋体"/>
          <w:color w:val="auto"/>
          <w:sz w:val="24"/>
          <w:szCs w:val="24"/>
          <w:highlight w:val="none"/>
          <w:u w:val="single"/>
          <w:lang w:bidi="ar"/>
        </w:rPr>
        <w:t xml:space="preserve">。 </w:t>
      </w:r>
    </w:p>
    <w:p>
      <w:pPr>
        <w:snapToGrid w:val="0"/>
        <w:spacing w:line="360" w:lineRule="auto"/>
        <w:ind w:firstLine="600" w:firstLineChars="25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发包人逾期支付进度款的违约金的计算方式：</w:t>
      </w:r>
      <w:r>
        <w:rPr>
          <w:rFonts w:hint="eastAsia" w:ascii="宋体" w:hAnsi="宋体" w:cs="宋体"/>
          <w:color w:val="auto"/>
          <w:sz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600" w:firstLineChars="25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12.4.6 支付分解表的编制</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2、总价合同支付分解表的编制与审批：</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3、单价合同的总价项目支付分解表的编制与审批：</w:t>
      </w:r>
      <w:r>
        <w:rPr>
          <w:rFonts w:hint="eastAsia" w:ascii="宋体" w:hAnsi="宋体" w:cs="宋体"/>
          <w:color w:val="auto"/>
          <w:sz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600" w:firstLineChars="25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12.6  人工费用拨付数额或比例：</w:t>
      </w:r>
      <w:r>
        <w:rPr>
          <w:rFonts w:hint="eastAsia" w:ascii="宋体" w:hAnsi="宋体" w:cs="宋体"/>
          <w:color w:val="auto"/>
          <w:sz w:val="24"/>
          <w:szCs w:val="24"/>
          <w:highlight w:val="none"/>
          <w:u w:val="single"/>
        </w:rPr>
        <w:t>发包人按照承包人每月申报的人工费数额，每月将人工费拨付到项目的农民工工资专户</w:t>
      </w:r>
      <w:r>
        <w:rPr>
          <w:rFonts w:hint="eastAsia" w:ascii="宋体" w:hAnsi="宋体" w:cs="宋体"/>
          <w:color w:val="auto"/>
          <w:sz w:val="24"/>
          <w:szCs w:val="24"/>
          <w:highlight w:val="none"/>
        </w:rPr>
        <w:t>。</w:t>
      </w:r>
    </w:p>
    <w:p>
      <w:pPr>
        <w:pStyle w:val="5"/>
        <w:snapToGrid w:val="0"/>
        <w:spacing w:before="0" w:after="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w:t>
      </w:r>
      <w:bookmarkStart w:id="54" w:name="_Toc13309397"/>
      <w:bookmarkStart w:id="55" w:name="_Toc63471479"/>
      <w:r>
        <w:rPr>
          <w:rFonts w:hint="eastAsia" w:ascii="宋体" w:hAnsi="宋体" w:cs="宋体"/>
          <w:color w:val="auto"/>
          <w:sz w:val="24"/>
          <w:szCs w:val="24"/>
          <w:highlight w:val="none"/>
        </w:rPr>
        <w:t>3. 验收和工程试车</w:t>
      </w:r>
    </w:p>
    <w:bookmarkEnd w:id="54"/>
    <w:bookmarkEnd w:id="55"/>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13.1 分部分项工程验收</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13.1.2监理人不能按时进行验收时，应提前</w:t>
      </w:r>
      <w:r>
        <w:rPr>
          <w:rFonts w:hint="eastAsia" w:ascii="宋体" w:hAnsi="宋体" w:cs="宋体"/>
          <w:color w:val="auto"/>
          <w:sz w:val="24"/>
          <w:szCs w:val="24"/>
          <w:highlight w:val="none"/>
          <w:u w:val="single"/>
        </w:rPr>
        <w:t xml:space="preserve"> 24 </w:t>
      </w:r>
      <w:r>
        <w:rPr>
          <w:rFonts w:hint="eastAsia" w:ascii="宋体" w:hAnsi="宋体" w:cs="宋体"/>
          <w:color w:val="auto"/>
          <w:sz w:val="24"/>
          <w:szCs w:val="24"/>
          <w:highlight w:val="none"/>
        </w:rPr>
        <w:t>小时提交书面延期要求。</w:t>
      </w:r>
    </w:p>
    <w:p>
      <w:pPr>
        <w:snapToGrid w:val="0"/>
        <w:spacing w:line="360" w:lineRule="auto"/>
        <w:ind w:firstLine="480" w:firstLineChars="200"/>
        <w:jc w:val="left"/>
        <w:rPr>
          <w:rFonts w:hint="eastAsia" w:ascii="宋体" w:hAnsi="宋体" w:cs="宋体"/>
          <w:b/>
          <w:color w:val="auto"/>
          <w:sz w:val="24"/>
          <w:szCs w:val="24"/>
          <w:highlight w:val="none"/>
        </w:rPr>
      </w:pPr>
      <w:r>
        <w:rPr>
          <w:rFonts w:hint="eastAsia" w:ascii="宋体" w:hAnsi="宋体" w:cs="宋体"/>
          <w:color w:val="auto"/>
          <w:sz w:val="24"/>
          <w:szCs w:val="24"/>
          <w:highlight w:val="none"/>
        </w:rPr>
        <w:t>关于延期最长不得超过：</w:t>
      </w:r>
      <w:r>
        <w:rPr>
          <w:rFonts w:hint="eastAsia" w:ascii="宋体" w:hAnsi="宋体" w:cs="宋体"/>
          <w:color w:val="auto"/>
          <w:sz w:val="24"/>
          <w:szCs w:val="24"/>
          <w:highlight w:val="none"/>
          <w:u w:val="single"/>
        </w:rPr>
        <w:t xml:space="preserve"> 48 </w:t>
      </w:r>
      <w:r>
        <w:rPr>
          <w:rFonts w:hint="eastAsia" w:ascii="宋体" w:hAnsi="宋体" w:cs="宋体"/>
          <w:color w:val="auto"/>
          <w:sz w:val="24"/>
          <w:szCs w:val="24"/>
          <w:highlight w:val="none"/>
        </w:rPr>
        <w:t>小时。</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13.2 竣工验收</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13.2.2竣工验收程序</w:t>
      </w:r>
    </w:p>
    <w:p>
      <w:pPr>
        <w:snapToGrid w:val="0"/>
        <w:spacing w:line="360" w:lineRule="auto"/>
        <w:ind w:firstLine="480" w:firstLineChars="200"/>
        <w:jc w:val="left"/>
        <w:rPr>
          <w:rFonts w:hint="eastAsia" w:ascii="宋体" w:hAnsi="宋体" w:cs="宋体"/>
          <w:color w:val="auto"/>
          <w:sz w:val="24"/>
          <w:szCs w:val="24"/>
          <w:highlight w:val="none"/>
          <w:u w:val="single"/>
          <w:lang w:eastAsia="zh-CN"/>
        </w:rPr>
      </w:pPr>
      <w:r>
        <w:rPr>
          <w:rFonts w:hint="eastAsia" w:ascii="宋体" w:hAnsi="宋体" w:cs="宋体"/>
          <w:color w:val="auto"/>
          <w:sz w:val="24"/>
          <w:szCs w:val="24"/>
          <w:highlight w:val="none"/>
        </w:rPr>
        <w:t>关于竣工验收程序的约定</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u w:val="single"/>
          <w:lang w:eastAsia="zh-CN"/>
        </w:rPr>
        <w:t>在工程竣工后，发包人对装修现场空气质量委托有资质的检测单位进行检测，检测结果合格后，承包人在15天内提交竣工资料交发包人审核，竣工资料审核合格后，发包人会同监理单位及有关部门对工程进行竣工验收。</w:t>
      </w:r>
    </w:p>
    <w:p>
      <w:pPr>
        <w:snapToGrid w:val="0"/>
        <w:spacing w:line="360" w:lineRule="auto"/>
        <w:ind w:firstLine="480" w:firstLineChars="2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发包人不按照本项约定组织竣工验收、颁发工程接收证书的违约金的计算方法：</w:t>
      </w:r>
      <w:r>
        <w:rPr>
          <w:rFonts w:hint="eastAsia" w:ascii="宋体" w:hAnsi="宋体" w:cs="宋体"/>
          <w:color w:val="auto"/>
          <w:sz w:val="24"/>
          <w:szCs w:val="24"/>
          <w:highlight w:val="none"/>
          <w:u w:val="single"/>
        </w:rPr>
        <w:t xml:space="preserve">                                         </w:t>
      </w:r>
    </w:p>
    <w:p>
      <w:pPr>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13.2.5移交、接收全部与部分工程</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承包人向发包人移交工程的期限：</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发包人未按本合同约定接收全部或部分工程的，违约金的计算方法为：</w:t>
      </w:r>
      <w:r>
        <w:rPr>
          <w:rFonts w:hint="eastAsia" w:ascii="宋体" w:hAnsi="宋体" w:cs="宋体"/>
          <w:color w:val="auto"/>
          <w:sz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承包人未按时移交工程的，违约金的计算方法为：</w:t>
      </w:r>
      <w:r>
        <w:rPr>
          <w:rFonts w:hint="eastAsia" w:ascii="宋体" w:hAnsi="宋体" w:cs="宋体"/>
          <w:color w:val="auto"/>
          <w:sz w:val="24"/>
          <w:szCs w:val="24"/>
          <w:highlight w:val="none"/>
          <w:u w:val="single"/>
        </w:rPr>
        <w:t>按工程延误处理，按第7.5.2条款规定执行。竣工验收日期以承包人递交经验收通过的竣工验收报告的日期为准，如经整改后验收合格则按整改合格后的日期为准，验收不合格其整改所需工期计入施工工期内。验收整改时限为7天,每延误一天按1000-3000元处罚，承包人整改完成应书面提交整改反馈。经甲方监理设计联合书面确认后，明确不影响交付使用的整改内容视为整改，影响交付使用的整改视同工期延误</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13.3 工程试车</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13.3.1 试车程序</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工程试车内容：</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（1）单机无负荷试车费用由</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承担；</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（2）无负荷联动试车费用由</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承担。</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13.3.3 投料试车</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关于投料试车相关事项的约定：</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13.6 竣工退场</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13.6.1 竣工退场</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承包人完成竣工退场的期限：</w:t>
      </w:r>
      <w:r>
        <w:rPr>
          <w:rFonts w:hint="eastAsia" w:ascii="宋体" w:hAnsi="宋体" w:cs="宋体"/>
          <w:color w:val="auto"/>
          <w:sz w:val="24"/>
          <w:szCs w:val="24"/>
          <w:highlight w:val="none"/>
          <w:u w:val="single"/>
        </w:rPr>
        <w:t>以监理人规定的时间为准</w:t>
      </w:r>
      <w:r>
        <w:rPr>
          <w:rFonts w:hint="eastAsia" w:ascii="宋体" w:hAnsi="宋体" w:cs="宋体"/>
          <w:color w:val="auto"/>
          <w:sz w:val="24"/>
          <w:szCs w:val="24"/>
          <w:highlight w:val="none"/>
        </w:rPr>
        <w:t>。</w:t>
      </w:r>
    </w:p>
    <w:p>
      <w:pPr>
        <w:pStyle w:val="5"/>
        <w:snapToGrid w:val="0"/>
        <w:spacing w:before="0" w:after="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w:t>
      </w:r>
      <w:bookmarkStart w:id="56" w:name="_Toc63471480"/>
      <w:bookmarkStart w:id="57" w:name="_Toc13309398"/>
      <w:r>
        <w:rPr>
          <w:rFonts w:hint="eastAsia" w:ascii="宋体" w:hAnsi="宋体" w:cs="宋体"/>
          <w:color w:val="auto"/>
          <w:sz w:val="24"/>
          <w:szCs w:val="24"/>
          <w:highlight w:val="none"/>
        </w:rPr>
        <w:t>4. 过程结算和竣工结算</w:t>
      </w:r>
    </w:p>
    <w:bookmarkEnd w:id="56"/>
    <w:bookmarkEnd w:id="57"/>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14.1 过程结算</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14.1.1关于采用过程结算的约定：</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过程结算节点如下：</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14.1.2当期过程结算价款内容包括：</w:t>
      </w:r>
      <w:r>
        <w:rPr>
          <w:rFonts w:hint="eastAsia" w:ascii="宋体" w:hAnsi="宋体" w:cs="宋体"/>
          <w:color w:val="auto"/>
          <w:sz w:val="24"/>
          <w:szCs w:val="24"/>
          <w:highlight w:val="none"/>
          <w:u w:val="singl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14.1.3.承包人提交过程结算申请文件的期限：</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过程结算资料清单和份数：</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过程结算申请清单包括：</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14.1.4发包人审批过程结算申请文件的期限：</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发包人完成付款的期限：</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当期施工过程结算付款证书异议复核的方式和程序：</w:t>
      </w:r>
      <w:r>
        <w:rPr>
          <w:rFonts w:hint="eastAsia" w:ascii="宋体" w:hAnsi="宋体" w:cs="宋体"/>
          <w:color w:val="auto"/>
          <w:sz w:val="24"/>
          <w:szCs w:val="24"/>
          <w:highlight w:val="none"/>
          <w:u w:val="singl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当期过程结算价款支付款项包括：</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14.2竣工结算</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承包人提交竣工结算申请单的期限：</w:t>
      </w:r>
      <w:r>
        <w:rPr>
          <w:rFonts w:hint="eastAsia" w:ascii="宋体" w:hAnsi="宋体" w:cs="宋体"/>
          <w:color w:val="auto"/>
          <w:sz w:val="24"/>
          <w:szCs w:val="24"/>
          <w:highlight w:val="none"/>
          <w:u w:val="single"/>
        </w:rPr>
        <w:t>承包人应在工程竣工验收合格后28天内向发包人和监理人提交竣工结算申请单，并提交完整的结算资料</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竣工结算申请单应包括的内容：</w:t>
      </w:r>
      <w:r>
        <w:rPr>
          <w:rFonts w:hint="eastAsia" w:ascii="宋体" w:hAnsi="宋体" w:cs="宋体"/>
          <w:color w:val="auto"/>
          <w:sz w:val="24"/>
          <w:highlight w:val="none"/>
          <w:u w:val="single"/>
        </w:rPr>
        <w:t>工程移交单、招标文件(含答疑纪要、补充通知)、投标文件及其附件、工程量清单核对报告、施工合同及其补充协议、设计变更、变更签证和现场签证、竣工图纸、工程结算书(含电子文档)等以及经发承包双方认可的其他与工程价款有关的有效文件</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发包人审批竣工付款申请单的期限：</w:t>
      </w:r>
      <w:r>
        <w:rPr>
          <w:rFonts w:hint="eastAsia" w:ascii="宋体" w:hAnsi="宋体" w:cs="宋体"/>
          <w:color w:val="auto"/>
          <w:sz w:val="24"/>
          <w:szCs w:val="24"/>
          <w:highlight w:val="none"/>
          <w:u w:val="single"/>
        </w:rPr>
        <w:t>收到监理人提交的经审核的竣工结算申请单后14天内发包人审核完毕并提交发包人委托的审计单位审核</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发包人完成竣工付款的期限：</w:t>
      </w:r>
      <w:r>
        <w:rPr>
          <w:rFonts w:hint="eastAsia" w:ascii="宋体" w:hAnsi="宋体" w:cs="宋体"/>
          <w:color w:val="auto"/>
          <w:sz w:val="24"/>
          <w:szCs w:val="24"/>
          <w:highlight w:val="none"/>
          <w:u w:val="single"/>
        </w:rPr>
        <w:t>按</w:t>
      </w:r>
      <w:r>
        <w:rPr>
          <w:rFonts w:hint="eastAsia" w:ascii="宋体" w:hAnsi="宋体" w:cs="宋体"/>
          <w:color w:val="auto"/>
          <w:sz w:val="24"/>
          <w:highlight w:val="none"/>
          <w:u w:val="single"/>
        </w:rPr>
        <w:t>审核单位</w:t>
      </w:r>
      <w:r>
        <w:rPr>
          <w:rFonts w:hint="eastAsia" w:ascii="宋体" w:hAnsi="宋体" w:cs="宋体"/>
          <w:color w:val="auto"/>
          <w:sz w:val="24"/>
          <w:szCs w:val="24"/>
          <w:highlight w:val="none"/>
          <w:u w:val="single"/>
        </w:rPr>
        <w:t>审查时限，于审核单位完成审核后支付</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关于竣工付款证书异议部分复核的方式和程序：</w:t>
      </w:r>
      <w:r>
        <w:rPr>
          <w:rFonts w:hint="eastAsia" w:ascii="宋体" w:hAnsi="宋体" w:cs="宋体"/>
          <w:color w:val="auto"/>
          <w:sz w:val="24"/>
          <w:szCs w:val="24"/>
          <w:highlight w:val="none"/>
          <w:u w:val="single"/>
        </w:rPr>
        <w:t>按通用合同条款执行核对</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14.4 最终结清</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14.4.1 最终结清申请单</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承包人提交最终结清申请单的份数：</w:t>
      </w:r>
      <w:r>
        <w:rPr>
          <w:rFonts w:hint="eastAsia" w:ascii="宋体" w:hAnsi="宋体" w:cs="宋体"/>
          <w:color w:val="auto"/>
          <w:sz w:val="24"/>
          <w:highlight w:val="none"/>
          <w:u w:val="single"/>
        </w:rPr>
        <w:t>承包人应按照合同约定承担缺陷责任与保修，并承担全部费用后，按监理人的通知的时间和份数提交最终结清申请单</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承包人提交最终结算申请单的期限：</w:t>
      </w:r>
      <w:r>
        <w:rPr>
          <w:rFonts w:hint="eastAsia" w:ascii="宋体" w:hAnsi="宋体" w:cs="宋体"/>
          <w:color w:val="auto"/>
          <w:sz w:val="24"/>
          <w:szCs w:val="24"/>
          <w:highlight w:val="none"/>
          <w:u w:val="single"/>
        </w:rPr>
        <w:t>缺陷责任期终止证书签发后28天，并提供相关证明材料</w:t>
      </w:r>
      <w:r>
        <w:rPr>
          <w:rFonts w:hint="eastAsia" w:ascii="宋体" w:hAnsi="宋体" w:cs="宋体"/>
          <w:color w:val="auto"/>
          <w:sz w:val="24"/>
          <w:szCs w:val="24"/>
          <w:highlight w:val="none"/>
        </w:rPr>
        <w:t xml:space="preserve">。 </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14.4.2 最终结清证书和支付</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（1）发包人完成最终结清申请单的审批并颁发最终结清证书的期限：</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（2）发包人完成支付的期限：</w:t>
      </w:r>
      <w:r>
        <w:rPr>
          <w:rFonts w:hint="eastAsia" w:ascii="宋体" w:hAnsi="宋体" w:cs="宋体"/>
          <w:bCs/>
          <w:color w:val="auto"/>
          <w:sz w:val="24"/>
          <w:szCs w:val="24"/>
          <w:highlight w:val="none"/>
          <w:u w:val="single"/>
        </w:rPr>
        <w:t>按通用合同条款执</w:t>
      </w:r>
      <w:r>
        <w:rPr>
          <w:rFonts w:hint="eastAsia" w:ascii="宋体" w:hAnsi="宋体" w:cs="宋体"/>
          <w:bCs/>
          <w:color w:val="auto"/>
          <w:sz w:val="24"/>
          <w:szCs w:val="24"/>
          <w:highlight w:val="none"/>
          <w:u w:val="single"/>
          <w:lang w:eastAsia="zh-CN"/>
        </w:rPr>
        <w:t>行</w:t>
      </w:r>
      <w:r>
        <w:rPr>
          <w:rFonts w:hint="eastAsia" w:ascii="宋体" w:hAnsi="宋体" w:cs="宋体"/>
          <w:color w:val="auto"/>
          <w:sz w:val="24"/>
          <w:szCs w:val="24"/>
          <w:highlight w:val="none"/>
        </w:rPr>
        <w:t>。</w:t>
      </w:r>
    </w:p>
    <w:p>
      <w:pPr>
        <w:pStyle w:val="5"/>
        <w:snapToGrid w:val="0"/>
        <w:spacing w:before="0" w:after="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w:t>
      </w:r>
      <w:bookmarkStart w:id="58" w:name="_Toc63471481"/>
      <w:bookmarkStart w:id="59" w:name="_Toc13309399"/>
      <w:r>
        <w:rPr>
          <w:rFonts w:hint="eastAsia" w:ascii="宋体" w:hAnsi="宋体" w:cs="宋体"/>
          <w:color w:val="auto"/>
          <w:sz w:val="24"/>
          <w:szCs w:val="24"/>
          <w:highlight w:val="none"/>
        </w:rPr>
        <w:t>5. 缺陷责任期与保修</w:t>
      </w:r>
    </w:p>
    <w:bookmarkEnd w:id="58"/>
    <w:bookmarkEnd w:id="59"/>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15.2缺陷责任期</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缺陷责任期的具体期限：</w:t>
      </w:r>
      <w:r>
        <w:rPr>
          <w:rFonts w:hint="eastAsia" w:ascii="宋体" w:hAnsi="宋体" w:cs="宋体"/>
          <w:color w:val="auto"/>
          <w:sz w:val="24"/>
          <w:szCs w:val="24"/>
          <w:highlight w:val="none"/>
          <w:u w:val="single"/>
        </w:rPr>
        <w:t>自实际竣工验收合格日期起算24个月</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15.3 质量保证金</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关于是否扣留质量保证金的约定：</w:t>
      </w:r>
      <w:r>
        <w:rPr>
          <w:rFonts w:hint="eastAsia" w:ascii="宋体" w:hAnsi="宋体" w:cs="宋体"/>
          <w:color w:val="auto"/>
          <w:sz w:val="24"/>
          <w:szCs w:val="24"/>
          <w:highlight w:val="none"/>
          <w:u w:val="single"/>
          <w:lang w:bidi="ar"/>
        </w:rPr>
        <w:t>扣留质量保证金</w:t>
      </w:r>
      <w:r>
        <w:rPr>
          <w:rFonts w:hint="eastAsia" w:ascii="宋体" w:hAnsi="宋体" w:cs="宋体"/>
          <w:color w:val="auto"/>
          <w:sz w:val="24"/>
          <w:szCs w:val="24"/>
          <w:highlight w:val="none"/>
        </w:rPr>
        <w:t>。在工程项目竣工前，承包人按专用合同条款第3.7条提供履约担保的，发包人不得同时预留工程质量保证金。</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15.3.1 承包人提供质量保证金的方式</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质量保证金采用以下第</w:t>
      </w:r>
      <w:r>
        <w:rPr>
          <w:rFonts w:hint="eastAsia" w:ascii="宋体" w:hAnsi="宋体" w:cs="宋体"/>
          <w:color w:val="auto"/>
          <w:sz w:val="24"/>
          <w:szCs w:val="24"/>
          <w:highlight w:val="none"/>
          <w:u w:val="single"/>
        </w:rPr>
        <w:t xml:space="preserve"> （3） </w:t>
      </w:r>
      <w:r>
        <w:rPr>
          <w:rFonts w:hint="eastAsia" w:ascii="宋体" w:hAnsi="宋体" w:cs="宋体"/>
          <w:color w:val="auto"/>
          <w:sz w:val="24"/>
          <w:szCs w:val="24"/>
          <w:highlight w:val="none"/>
        </w:rPr>
        <w:t>种方式：</w:t>
      </w:r>
    </w:p>
    <w:p>
      <w:pPr>
        <w:autoSpaceDE w:val="0"/>
        <w:autoSpaceDN w:val="0"/>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（1）质量保证金保函，保证金额为：</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autoSpaceDE w:val="0"/>
        <w:autoSpaceDN w:val="0"/>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%的工程款；</w:t>
      </w:r>
    </w:p>
    <w:p>
      <w:pPr>
        <w:autoSpaceDE w:val="0"/>
        <w:autoSpaceDN w:val="0"/>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（3）其他方式:</w:t>
      </w:r>
      <w:r>
        <w:rPr>
          <w:rFonts w:hint="eastAsia" w:ascii="宋体" w:hAnsi="宋体" w:cs="宋体"/>
          <w:color w:val="auto"/>
          <w:sz w:val="24"/>
          <w:szCs w:val="24"/>
          <w:highlight w:val="none"/>
          <w:u w:val="single"/>
        </w:rPr>
        <w:t>审定工程竣工结算价款的3%</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15.3.2 质量保证金的扣留 </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质量保证金的扣留采取以下第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w:t>
      </w:r>
      <w:r>
        <w:rPr>
          <w:rFonts w:hint="eastAsia" w:ascii="宋体" w:hAnsi="宋体" w:cs="宋体"/>
          <w:color w:val="auto"/>
          <w:sz w:val="24"/>
          <w:szCs w:val="24"/>
          <w:highlight w:val="none"/>
          <w:u w:val="single"/>
          <w:lang w:val="en-US" w:eastAsia="zh-CN"/>
        </w:rPr>
        <w:t>3）</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种方式：</w:t>
      </w:r>
    </w:p>
    <w:p>
      <w:pPr>
        <w:autoSpaceDE w:val="0"/>
        <w:autoSpaceDN w:val="0"/>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（1）在支付工程进度款、过程结算款时逐次扣留，在此情形下，质量保证金的计算基数不包括预付款的支付、扣回以及价格调整的金额；</w:t>
      </w:r>
    </w:p>
    <w:p>
      <w:pPr>
        <w:autoSpaceDE w:val="0"/>
        <w:autoSpaceDN w:val="0"/>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（2）工程竣工结算时一次性扣留质量保证金；</w:t>
      </w:r>
    </w:p>
    <w:p>
      <w:pPr>
        <w:autoSpaceDE w:val="0"/>
        <w:autoSpaceDN w:val="0"/>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（3）其他扣留方式:</w:t>
      </w:r>
      <w:r>
        <w:rPr>
          <w:rFonts w:hint="eastAsia" w:ascii="宋体" w:hAnsi="宋体" w:cs="宋体"/>
          <w:color w:val="auto"/>
          <w:sz w:val="24"/>
          <w:szCs w:val="24"/>
          <w:highlight w:val="none"/>
          <w:u w:val="single"/>
        </w:rPr>
        <w:t xml:space="preserve"> 工程竣工结算时一次性扣留质量保证金</w:t>
      </w:r>
      <w:r>
        <w:rPr>
          <w:rFonts w:hint="eastAsia" w:ascii="宋体" w:hAnsi="宋体" w:cs="宋体"/>
          <w:color w:val="auto"/>
          <w:sz w:val="24"/>
          <w:szCs w:val="24"/>
          <w:highlight w:val="none"/>
          <w:u w:val="single"/>
          <w:lang w:eastAsia="zh-CN"/>
        </w:rPr>
        <w:t>，</w:t>
      </w:r>
      <w:r>
        <w:rPr>
          <w:rFonts w:hint="eastAsia" w:ascii="宋体" w:hAnsi="宋体" w:cs="宋体"/>
          <w:color w:val="auto"/>
          <w:sz w:val="24"/>
          <w:szCs w:val="24"/>
          <w:highlight w:val="none"/>
          <w:u w:val="single"/>
        </w:rPr>
        <w:t xml:space="preserve">如承包人在发包人签发竣工付款证书后28天内提交质量保证金保函，发包人退还扣留的作为质量保证金的工程价款 </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关于质量保证金的补充约定：</w:t>
      </w:r>
      <w:r>
        <w:rPr>
          <w:rFonts w:hint="eastAsia" w:ascii="宋体" w:hAnsi="宋体" w:cs="宋体"/>
          <w:color w:val="auto"/>
          <w:sz w:val="24"/>
          <w:szCs w:val="24"/>
          <w:highlight w:val="none"/>
          <w:u w:val="single"/>
        </w:rPr>
        <w:t>缺陷责任期满后结清</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15.4保修</w:t>
      </w:r>
    </w:p>
    <w:p>
      <w:pPr>
        <w:snapToGrid w:val="0"/>
        <w:spacing w:line="360" w:lineRule="auto"/>
        <w:ind w:firstLine="468" w:firstLineChars="195"/>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15.4.1 保修责任</w:t>
      </w:r>
    </w:p>
    <w:p>
      <w:pPr>
        <w:snapToGrid w:val="0"/>
        <w:spacing w:line="360" w:lineRule="auto"/>
        <w:ind w:firstLine="468" w:firstLineChars="195"/>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工程保修期为：</w:t>
      </w:r>
      <w:r>
        <w:rPr>
          <w:rFonts w:hint="eastAsia" w:ascii="宋体" w:hAnsi="宋体" w:cs="宋体"/>
          <w:color w:val="auto"/>
          <w:sz w:val="24"/>
          <w:highlight w:val="none"/>
          <w:u w:val="single"/>
        </w:rPr>
        <w:t>根据国务院第279号令《建筑工程质量管理条例》以及建设部第80号令《房屋建筑工程质量保修办法》</w:t>
      </w:r>
      <w:r>
        <w:rPr>
          <w:rFonts w:hint="eastAsia" w:ascii="宋体" w:hAnsi="宋体" w:cs="宋体"/>
          <w:color w:val="auto"/>
          <w:sz w:val="24"/>
          <w:highlight w:val="none"/>
          <w:u w:val="single"/>
          <w:lang w:val="en-US" w:eastAsia="zh-CN"/>
        </w:rPr>
        <w:t>及承包人响应文件相关承诺</w:t>
      </w:r>
      <w:r>
        <w:rPr>
          <w:rFonts w:hint="eastAsia" w:ascii="宋体" w:hAnsi="宋体" w:cs="宋体"/>
          <w:color w:val="auto"/>
          <w:sz w:val="24"/>
          <w:highlight w:val="none"/>
          <w:u w:val="single"/>
        </w:rPr>
        <w:t>的规定执行，具体如下：(1)地基基础工程和主体结构工程为设计文件规定的该工程合理使用年限；(2)屋面防水工程、有防水要求的卫生间、房间和外墙面的防渗漏为2年；(3)装修工程为2年；(4)电气管线、给排水管道、设备安装工程为2年；(5)供热与供冷系统为2个采暖期、供冷期；(6)住宅小区内的给排水设施、道路等配套工程为2年；(7)其他项目保修期限约定如下：2年</w:t>
      </w:r>
      <w:r>
        <w:rPr>
          <w:rFonts w:hint="eastAsia" w:ascii="宋体" w:hAnsi="宋体" w:cs="宋体"/>
          <w:color w:val="auto"/>
          <w:sz w:val="24"/>
          <w:szCs w:val="24"/>
          <w:highlight w:val="none"/>
          <w:u w:val="single"/>
          <w:lang w:bidi="ar"/>
        </w:rPr>
        <w:t>。</w:t>
      </w:r>
    </w:p>
    <w:p>
      <w:pPr>
        <w:snapToGrid w:val="0"/>
        <w:spacing w:line="360" w:lineRule="auto"/>
        <w:ind w:firstLine="468" w:firstLineChars="195"/>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lang w:bidi="ar"/>
        </w:rPr>
        <w:t>保修责任为：</w:t>
      </w:r>
      <w:r>
        <w:rPr>
          <w:rFonts w:hint="eastAsia" w:ascii="宋体" w:hAnsi="宋体" w:cs="宋体"/>
          <w:color w:val="auto"/>
          <w:sz w:val="24"/>
          <w:szCs w:val="24"/>
          <w:highlight w:val="none"/>
          <w:u w:val="single"/>
        </w:rPr>
        <w:t>1、属于保修范围、内容的项目，承包人应当在接到修理通知之日起7天内派人修理。承包人不在约定期限内派人修理的，发包人可以委托他人修理。保修费用从工程质量保修金内扣除。2、发生须紧急抢修事故的，承包人在接到事故通知后，应当立即到达事故现场抢修。3、对于涉及结构安全的质量问题，应当按照《房屋建筑工程质量保修办法》的规定，立即向当地建设行政主管部门报告，采取安全防范措施；由原设计单位或者具有相应资质等级的设计单位提出保修方案，承包人实施保修。4、在国家规定的工程合理使用期限内，承包人确保地基基础工程和主体工程结构的质量。因承包人原因致使工程在合理使用期限内造成人身和财产损害的，承包人应承担损害赔偿责任。5、质量保修完成后，由发包人组织验收</w:t>
      </w:r>
      <w:r>
        <w:rPr>
          <w:rFonts w:hint="eastAsia" w:ascii="宋体" w:hAnsi="宋体" w:cs="宋体"/>
          <w:color w:val="auto"/>
          <w:sz w:val="24"/>
          <w:szCs w:val="24"/>
          <w:highlight w:val="none"/>
          <w:u w:val="single"/>
          <w:lang w:bidi="ar"/>
        </w:rPr>
        <w:t>。</w:t>
      </w:r>
    </w:p>
    <w:p>
      <w:pPr>
        <w:snapToGrid w:val="0"/>
        <w:spacing w:line="360" w:lineRule="auto"/>
        <w:ind w:firstLine="468" w:firstLineChars="195"/>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15.4.3 修复通知</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承包人收到保修通知并到达工程现场的合理时间：</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rPr>
        <w:t>。</w:t>
      </w:r>
    </w:p>
    <w:p>
      <w:pPr>
        <w:pStyle w:val="5"/>
        <w:snapToGrid w:val="0"/>
        <w:spacing w:before="0" w:after="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w:t>
      </w:r>
      <w:bookmarkStart w:id="60" w:name="_Toc13309400"/>
      <w:bookmarkStart w:id="61" w:name="_Toc63471482"/>
      <w:r>
        <w:rPr>
          <w:rFonts w:hint="eastAsia" w:ascii="宋体" w:hAnsi="宋体" w:cs="宋体"/>
          <w:color w:val="auto"/>
          <w:sz w:val="24"/>
          <w:szCs w:val="24"/>
          <w:highlight w:val="none"/>
        </w:rPr>
        <w:t>6. 违约</w:t>
      </w:r>
    </w:p>
    <w:bookmarkEnd w:id="60"/>
    <w:bookmarkEnd w:id="61"/>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16.1 发包人违约</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16.1.1发包人违约的情形</w:t>
      </w:r>
    </w:p>
    <w:p>
      <w:pPr>
        <w:snapToGrid w:val="0"/>
        <w:spacing w:line="360" w:lineRule="auto"/>
        <w:ind w:left="1224" w:leftChars="240" w:hanging="720" w:hangingChars="3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发包人违约的其他情形：</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360" w:lineRule="auto"/>
        <w:ind w:left="1200" w:hanging="1200" w:hangingChars="5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16.1.2 发包人违约的责任</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发包人违约责任的承担方式和计算方法：</w:t>
      </w:r>
    </w:p>
    <w:p>
      <w:pPr>
        <w:snapToGrid w:val="0"/>
        <w:spacing w:line="360" w:lineRule="auto"/>
        <w:ind w:firstLine="480" w:firstLineChars="2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（1）因发包人原因未能在计划开工日期前7天内下达开工通知的违约责任：</w:t>
      </w:r>
      <w:r>
        <w:rPr>
          <w:rFonts w:hint="eastAsia" w:ascii="宋体" w:hAnsi="宋体" w:cs="宋体"/>
          <w:color w:val="auto"/>
          <w:sz w:val="24"/>
          <w:szCs w:val="24"/>
          <w:highlight w:val="none"/>
          <w:u w:val="single"/>
          <w:lang w:val="en-US" w:eastAsia="zh-CN"/>
        </w:rPr>
        <w:t>/</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（2）因发包人原因未能按合同约定支付合同价款的违约责任：</w:t>
      </w:r>
      <w:r>
        <w:rPr>
          <w:rFonts w:hint="eastAsia" w:ascii="宋体" w:hAnsi="宋体" w:cs="宋体"/>
          <w:color w:val="auto"/>
          <w:sz w:val="24"/>
          <w:szCs w:val="24"/>
          <w:highlight w:val="none"/>
          <w:u w:val="single"/>
          <w:lang w:val="en-US" w:eastAsia="zh-CN"/>
        </w:rPr>
        <w:t>/</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（3）发包人违反第10.1款〔变更的范围〕第（2）项约定，自行实施被取消的工作或转由他人实施的违约责任：</w:t>
      </w:r>
      <w:r>
        <w:rPr>
          <w:rFonts w:hint="eastAsia" w:ascii="宋体" w:hAnsi="宋体" w:cs="宋体"/>
          <w:color w:val="auto"/>
          <w:sz w:val="24"/>
          <w:szCs w:val="24"/>
          <w:highlight w:val="none"/>
          <w:u w:val="single"/>
          <w:lang w:val="en-US" w:eastAsia="zh-CN"/>
        </w:rPr>
        <w:t>/</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（4）发包人提供的材料、工程设备的规格、数量或质量不符合合同约定，或因发包人原因导致交货日期延误或交货地点变更等情况的违约责任：</w:t>
      </w:r>
      <w:r>
        <w:rPr>
          <w:rFonts w:hint="eastAsia" w:ascii="宋体" w:hAnsi="宋体" w:cs="宋体"/>
          <w:color w:val="auto"/>
          <w:sz w:val="24"/>
          <w:szCs w:val="24"/>
          <w:highlight w:val="none"/>
          <w:u w:val="single"/>
          <w:lang w:val="en-US" w:eastAsia="zh-CN"/>
        </w:rPr>
        <w:t>/</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（5）因发包人违反合同约定造成暂停施工的违约责任：</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bidi="ar"/>
        </w:rPr>
        <w:t>/</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（6）发包人无正当理由没有在约定期限内发出复工指示，导致承包人无法复工的违约责任：</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（7）其他：</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16.1.3 因发包人违约解除合同</w:t>
      </w:r>
    </w:p>
    <w:p>
      <w:pPr>
        <w:autoSpaceDE w:val="0"/>
        <w:autoSpaceDN w:val="0"/>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承包人按16.1.1项〔发包人违约的情形〕约定暂停施工满</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天后发包人仍不纠正其违约行为并致使合同目的不能实现的，承包人有权解除合同。</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16.2 承包人违约</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16.2.1 承包人违约的情形</w:t>
      </w:r>
    </w:p>
    <w:p>
      <w:pPr>
        <w:widowControl/>
        <w:snapToGrid w:val="0"/>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承包人违约的其他情形：</w:t>
      </w:r>
      <w:r>
        <w:rPr>
          <w:rFonts w:hint="eastAsia" w:ascii="宋体" w:hAnsi="宋体" w:cs="宋体"/>
          <w:color w:val="auto"/>
          <w:sz w:val="24"/>
          <w:szCs w:val="24"/>
          <w:highlight w:val="none"/>
          <w:u w:val="single"/>
        </w:rPr>
        <w:t>承包人未按投标承诺的项目部人员组建项目部及其他相关规范要求</w:t>
      </w:r>
      <w:r>
        <w:rPr>
          <w:rFonts w:hint="eastAsia" w:ascii="宋体" w:hAnsi="宋体" w:cs="宋体"/>
          <w:color w:val="auto"/>
          <w:sz w:val="24"/>
          <w:szCs w:val="24"/>
          <w:highlight w:val="none"/>
          <w:lang w:bidi="ar"/>
        </w:rPr>
        <w:t xml:space="preserve">。 </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16.2.2承包人违约的责任</w:t>
      </w:r>
    </w:p>
    <w:p>
      <w:pPr>
        <w:spacing w:line="46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承包人违约责任的承担方式和计算方法：</w:t>
      </w:r>
      <w:r>
        <w:rPr>
          <w:rFonts w:hint="eastAsia" w:ascii="宋体" w:hAnsi="宋体" w:cs="宋体"/>
          <w:color w:val="auto"/>
          <w:sz w:val="24"/>
          <w:szCs w:val="24"/>
          <w:highlight w:val="none"/>
          <w:u w:val="single"/>
        </w:rPr>
        <w:t>(1)因承包人不按施工设计图纸施工、违反施工规范进行施工或建筑材料设备、施工工艺不合格等产生的工程质量问题而引起的返工、补救、整改或重建，其全部责任和费用以及赔偿均由承包人自行承担。</w:t>
      </w:r>
    </w:p>
    <w:p>
      <w:pPr>
        <w:spacing w:line="46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工程竣工验收时未能达到合格标准的，承包人承担违约责任。承包人应当按照有关验收部门的要求整改，使其达到合格标准。</w:t>
      </w:r>
    </w:p>
    <w:p>
      <w:pPr>
        <w:spacing w:line="460" w:lineRule="exact"/>
        <w:ind w:firstLine="480" w:firstLineChars="200"/>
        <w:textAlignment w:val="auto"/>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(2)承包人发生通用条款第16.2.1(5)目约定的违约情况时，逾期竣工违约金的计算方法：详专用条款7.5.2。</w:t>
      </w:r>
    </w:p>
    <w:p>
      <w:pPr>
        <w:spacing w:line="460" w:lineRule="exact"/>
        <w:ind w:firstLine="480" w:firstLineChars="200"/>
        <w:textAlignment w:val="auto"/>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逾期竣工违约金的限额：逾期赔偿最高限额为合同价款的10%，逾期赔偿金额有发包人直接从承包人的工程款扣抵，如确因发包人的原因造成停工影响工期的，由发包人和监理工程师确认后可免予罚款。</w:t>
      </w:r>
    </w:p>
    <w:p>
      <w:pPr>
        <w:spacing w:line="460" w:lineRule="exact"/>
        <w:ind w:firstLine="480" w:firstLineChars="200"/>
        <w:textAlignment w:val="auto"/>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(3)承包人发生通用条款第16.2.1(6)目约定的违约情况时，发包人另行委派维修队进行整改，所发生的维修款(以发包人审定为准)在该工程的保修金予以扣除。如发生因工程质量原因引起的投诉、索赔等情况，承包人应承担一切经济责任和连带责任。</w:t>
      </w:r>
    </w:p>
    <w:p>
      <w:pPr>
        <w:spacing w:line="46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(4)承包人发生除上述约定以外的其他违约情况时，监理人可向承包人发出整改通知，要求其在指定的期限内改正。承包人应承担其违约所引起的费用增加和工期延误。</w:t>
      </w:r>
    </w:p>
    <w:p>
      <w:pPr>
        <w:spacing w:line="46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(5)经检查证明承包人采取了有效措施纠正违约行为，具备复工条件的，可由监理人签发复工通知复工。</w:t>
      </w:r>
    </w:p>
    <w:p>
      <w:pPr>
        <w:spacing w:line="46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(6)发包人将会同有关部门对项目资金流向进行延伸审计，施工企业进场前和施工过程中发包人和相关行政监督部门将对施工现场管理班子和主要班组进行审核，发现承包人发生通用条款第16.2.1(1)目约定的违约情况时，即发现随意更换或发现转包挂靠嫌疑的，或承包人将中标项目转让给他人的，或将中标项目肢解后分别转让给他人的，或违法将中标项目的部分主体、关键性工作分包给他人的，一经核实，取消中标资格或中止合同，同时处合同总价5%的违约金，其转让、分包行为无效，并提请建设行政主管部门限制其在福州市参加工程招投标，直至取消资格，由此产生的责任和损失均由承包人负责，发包人有权向承包人索赔。</w:t>
      </w:r>
    </w:p>
    <w:p>
      <w:pPr>
        <w:spacing w:line="46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（7）承包人暂停施工的责任。</w:t>
      </w:r>
    </w:p>
    <w:p>
      <w:pPr>
        <w:spacing w:line="46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承包人承担暂停施工责任的其他情形：</w:t>
      </w:r>
    </w:p>
    <w:p>
      <w:pPr>
        <w:spacing w:line="46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(1)因承包人违反规范或任何工程质量不合格而进行返工的，或以伪劣材料充抵合同规定的品牌、型号、质量等级的材料、或不按本合同规定的人员进行配置时，经发包人代表或监理工程师下达停工令而停工的；</w:t>
      </w:r>
    </w:p>
    <w:p>
      <w:pPr>
        <w:spacing w:line="46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(2)承包人未按设计要求进行施工、或因施工组织方案不可行导致发包人未能按时审批影响开工的；</w:t>
      </w:r>
    </w:p>
    <w:p>
      <w:pPr>
        <w:spacing w:line="46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(3)工程实施期间或完工后接受有关部门检查发现存在质量问题、或技术问题需作整改的；</w:t>
      </w:r>
    </w:p>
    <w:p>
      <w:pPr>
        <w:spacing w:line="46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(4)承包人自身原因的待工待料的；</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(5)工程质量未达到等级标准要求，发包人要求承包人返工的</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16.2.3 因承包人违约解除合同</w:t>
      </w:r>
    </w:p>
    <w:p>
      <w:pPr>
        <w:snapToGrid w:val="0"/>
        <w:spacing w:line="360" w:lineRule="auto"/>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关于承包人违约解除合同的特别约定：</w:t>
      </w:r>
      <w:r>
        <w:rPr>
          <w:rFonts w:hint="eastAsia" w:ascii="宋体" w:hAnsi="宋体" w:cs="宋体"/>
          <w:color w:val="auto"/>
          <w:sz w:val="24"/>
          <w:szCs w:val="24"/>
          <w:highlight w:val="none"/>
          <w:u w:val="single"/>
        </w:rPr>
        <w:t>按通用合同条款执行</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发包人继续使用承包人在施工现场的材料、设备、临时工程、承包人文件和由承包人或以其名义编制的其他文件的费用承担方式：</w:t>
      </w:r>
      <w:r>
        <w:rPr>
          <w:rFonts w:hint="eastAsia" w:ascii="宋体" w:hAnsi="宋体" w:cs="宋体"/>
          <w:color w:val="auto"/>
          <w:sz w:val="24"/>
          <w:szCs w:val="24"/>
          <w:highlight w:val="none"/>
          <w:u w:val="single"/>
        </w:rPr>
        <w:t>由承包人承担</w:t>
      </w:r>
      <w:r>
        <w:rPr>
          <w:rFonts w:hint="eastAsia" w:ascii="宋体" w:hAnsi="宋体" w:cs="宋体"/>
          <w:color w:val="auto"/>
          <w:sz w:val="24"/>
          <w:szCs w:val="24"/>
          <w:highlight w:val="none"/>
        </w:rPr>
        <w:t>。</w:t>
      </w:r>
    </w:p>
    <w:p>
      <w:pPr>
        <w:pStyle w:val="5"/>
        <w:snapToGrid w:val="0"/>
        <w:spacing w:before="0" w:after="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w:t>
      </w:r>
      <w:bookmarkStart w:id="62" w:name="_Toc63471483"/>
      <w:bookmarkStart w:id="63" w:name="_Toc13309401"/>
      <w:r>
        <w:rPr>
          <w:rFonts w:hint="eastAsia" w:ascii="宋体" w:hAnsi="宋体" w:cs="宋体"/>
          <w:color w:val="auto"/>
          <w:sz w:val="24"/>
          <w:szCs w:val="24"/>
          <w:highlight w:val="none"/>
        </w:rPr>
        <w:t xml:space="preserve">7. 不可抗力 </w:t>
      </w:r>
    </w:p>
    <w:bookmarkEnd w:id="62"/>
    <w:bookmarkEnd w:id="63"/>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17.1 不可抗力的确认</w:t>
      </w:r>
    </w:p>
    <w:p>
      <w:pPr>
        <w:snapToGrid w:val="0"/>
        <w:spacing w:line="360" w:lineRule="auto"/>
        <w:ind w:firstLine="480" w:firstLineChars="2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除通用合同条款约定的不可抗力事件之外，视为不可抗力的其他情形：</w:t>
      </w:r>
      <w:r>
        <w:rPr>
          <w:rFonts w:hint="eastAsia" w:ascii="宋体" w:hAnsi="宋体" w:cs="宋体"/>
          <w:color w:val="auto"/>
          <w:sz w:val="24"/>
          <w:szCs w:val="24"/>
          <w:highlight w:val="none"/>
          <w:u w:val="single"/>
        </w:rPr>
        <w:t>烈度7度以上地震、8级以上(不含8级)台风、日雨量60mm以上暴雨，按气象、地震部门公布为准，以及县市级以上政府公告不允许施工的日期</w:t>
      </w:r>
      <w:r>
        <w:rPr>
          <w:rFonts w:hint="eastAsia" w:ascii="宋体" w:hAnsi="宋体" w:cs="宋体"/>
          <w:color w:val="auto"/>
          <w:sz w:val="24"/>
          <w:szCs w:val="24"/>
          <w:highlight w:val="none"/>
          <w:u w:val="single"/>
          <w:lang w:bidi="ar"/>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17.4 因不可抗力解除合同</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合同解除后，发包人应在商定或确定发包人应支付款项后</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28</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天内完成款项的支付。</w:t>
      </w:r>
    </w:p>
    <w:p>
      <w:pPr>
        <w:pStyle w:val="5"/>
        <w:snapToGrid w:val="0"/>
        <w:spacing w:before="0" w:after="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w:t>
      </w:r>
      <w:bookmarkStart w:id="64" w:name="_Toc63471484"/>
      <w:bookmarkStart w:id="65" w:name="_Toc13309402"/>
      <w:r>
        <w:rPr>
          <w:rFonts w:hint="eastAsia" w:ascii="宋体" w:hAnsi="宋体" w:cs="宋体"/>
          <w:color w:val="auto"/>
          <w:sz w:val="24"/>
          <w:szCs w:val="24"/>
          <w:highlight w:val="none"/>
        </w:rPr>
        <w:t>8. 保险</w:t>
      </w:r>
    </w:p>
    <w:bookmarkEnd w:id="64"/>
    <w:bookmarkEnd w:id="65"/>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18.1 工程保险</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关于工程保险的特别约定：</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18.3 其他保险</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关于其他保险的约定：</w:t>
      </w:r>
      <w:r>
        <w:rPr>
          <w:rFonts w:hint="eastAsia" w:ascii="宋体" w:hAnsi="宋体" w:cs="宋体"/>
          <w:color w:val="auto"/>
          <w:sz w:val="24"/>
          <w:szCs w:val="24"/>
          <w:highlight w:val="none"/>
          <w:u w:val="single"/>
          <w:lang w:bidi="ar"/>
        </w:rPr>
        <w:t>按通用合同条款执行</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承包人是否应为其施工设备等办理财产保险：</w:t>
      </w:r>
      <w:r>
        <w:rPr>
          <w:rFonts w:hint="eastAsia" w:ascii="宋体" w:hAnsi="宋体" w:cs="宋体"/>
          <w:color w:val="auto"/>
          <w:sz w:val="24"/>
          <w:szCs w:val="24"/>
          <w:highlight w:val="none"/>
          <w:u w:val="single"/>
          <w:lang w:bidi="ar"/>
        </w:rPr>
        <w:t>按通用合同条款执行</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18.7 通知义务</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关于变更保险合同时的通知义务的约定：</w:t>
      </w:r>
      <w:r>
        <w:rPr>
          <w:rFonts w:hint="eastAsia" w:ascii="宋体" w:hAnsi="宋体" w:cs="宋体"/>
          <w:color w:val="auto"/>
          <w:sz w:val="24"/>
          <w:szCs w:val="24"/>
          <w:highlight w:val="none"/>
          <w:u w:val="single"/>
        </w:rPr>
        <w:t>按通用合同条款执行</w:t>
      </w:r>
      <w:r>
        <w:rPr>
          <w:rFonts w:hint="eastAsia" w:ascii="宋体" w:hAnsi="宋体" w:cs="宋体"/>
          <w:color w:val="auto"/>
          <w:sz w:val="24"/>
          <w:szCs w:val="24"/>
          <w:highlight w:val="none"/>
        </w:rPr>
        <w:t>。</w:t>
      </w:r>
    </w:p>
    <w:p>
      <w:pPr>
        <w:pStyle w:val="5"/>
        <w:snapToGrid w:val="0"/>
        <w:spacing w:before="0" w:after="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2</w:t>
      </w:r>
      <w:bookmarkStart w:id="66" w:name="_Toc63471485"/>
      <w:bookmarkStart w:id="67" w:name="_Toc13309403"/>
      <w:r>
        <w:rPr>
          <w:rFonts w:hint="eastAsia" w:ascii="宋体" w:hAnsi="宋体" w:cs="宋体"/>
          <w:color w:val="auto"/>
          <w:sz w:val="24"/>
          <w:szCs w:val="24"/>
          <w:highlight w:val="none"/>
        </w:rPr>
        <w:t>0. 争议解决</w:t>
      </w:r>
    </w:p>
    <w:bookmarkEnd w:id="66"/>
    <w:bookmarkEnd w:id="67"/>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20.3 争议评审</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合同当事人是否同意将工程争议提交争议评审小组决定：</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20.3.1 争议评审小组的确定</w:t>
      </w:r>
    </w:p>
    <w:p>
      <w:pPr>
        <w:snapToGrid w:val="0"/>
        <w:spacing w:line="360" w:lineRule="auto"/>
        <w:ind w:firstLine="480" w:firstLineChars="2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争议评审小组成员的确定：</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选定争议评审员的期限：</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争议评审小组成员的报酬承担方式：</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其他事项的约定：</w:t>
      </w:r>
      <w:r>
        <w:rPr>
          <w:rFonts w:hint="eastAsia" w:ascii="宋体" w:hAnsi="宋体" w:cs="宋体"/>
          <w:color w:val="auto"/>
          <w:sz w:val="24"/>
          <w:highlight w:val="none"/>
          <w:u w:val="single"/>
        </w:rPr>
        <w:t>双方可以协商解决，若无法解决可向工程所在地法院提请诉讼</w:t>
      </w:r>
      <w:r>
        <w:rPr>
          <w:rFonts w:hint="eastAsia" w:ascii="宋体" w:hAnsi="宋体" w:cs="宋体"/>
          <w:color w:val="auto"/>
          <w:sz w:val="24"/>
          <w:szCs w:val="24"/>
          <w:highlight w:val="none"/>
        </w:rPr>
        <w:t>。</w:t>
      </w:r>
    </w:p>
    <w:p>
      <w:pPr>
        <w:autoSpaceDE w:val="0"/>
        <w:autoSpaceDN w:val="0"/>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20.3.2 争议评审小组的决定</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合同当事人关于本项的约定：</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20.4仲裁或诉讼</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因合同及合同有关事项发生的争议，按下列第</w:t>
      </w:r>
      <w:r>
        <w:rPr>
          <w:rFonts w:hint="eastAsia" w:ascii="宋体" w:hAnsi="宋体" w:cs="宋体"/>
          <w:color w:val="auto"/>
          <w:sz w:val="24"/>
          <w:szCs w:val="24"/>
          <w:highlight w:val="none"/>
          <w:u w:val="single"/>
        </w:rPr>
        <w:t xml:space="preserve"> （2） </w:t>
      </w:r>
      <w:r>
        <w:rPr>
          <w:rFonts w:hint="eastAsia" w:ascii="宋体" w:hAnsi="宋体" w:cs="宋体"/>
          <w:color w:val="auto"/>
          <w:sz w:val="24"/>
          <w:szCs w:val="24"/>
          <w:highlight w:val="none"/>
        </w:rPr>
        <w:t>种方式解决：</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（1）向</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仲裁委员会申请仲裁；</w:t>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（2）向</w:t>
      </w:r>
      <w:r>
        <w:rPr>
          <w:rFonts w:hint="eastAsia" w:ascii="宋体" w:hAnsi="宋体" w:cs="宋体"/>
          <w:color w:val="auto"/>
          <w:sz w:val="24"/>
          <w:szCs w:val="24"/>
          <w:highlight w:val="none"/>
          <w:u w:val="single"/>
          <w:lang w:val="en-US" w:eastAsia="zh-CN" w:bidi="ar"/>
        </w:rPr>
        <w:t>甲方所在地</w:t>
      </w:r>
      <w:r>
        <w:rPr>
          <w:rFonts w:hint="eastAsia" w:ascii="宋体" w:hAnsi="宋体" w:cs="宋体"/>
          <w:color w:val="auto"/>
          <w:sz w:val="24"/>
          <w:szCs w:val="24"/>
          <w:highlight w:val="none"/>
        </w:rPr>
        <w:t>人民法院起诉。</w:t>
      </w:r>
    </w:p>
    <w:p>
      <w:pPr>
        <w:spacing w:line="300" w:lineRule="auto"/>
        <w:ind w:firstLine="480" w:firstLineChars="200"/>
        <w:jc w:val="left"/>
        <w:rPr>
          <w:rFonts w:hint="eastAsia" w:ascii="宋体" w:hAnsi="宋体" w:cs="宋体"/>
          <w:color w:val="auto"/>
          <w:sz w:val="24"/>
          <w:szCs w:val="24"/>
          <w:highlight w:val="none"/>
        </w:rPr>
      </w:pPr>
    </w:p>
    <w:p>
      <w:pPr>
        <w:spacing w:line="300" w:lineRule="auto"/>
        <w:ind w:firstLine="480" w:firstLineChars="200"/>
        <w:jc w:val="left"/>
        <w:rPr>
          <w:rFonts w:hint="eastAsia" w:ascii="宋体" w:hAnsi="宋体" w:cs="宋体"/>
          <w:color w:val="auto"/>
          <w:sz w:val="24"/>
          <w:szCs w:val="24"/>
          <w:highlight w:val="none"/>
        </w:rPr>
      </w:pPr>
    </w:p>
    <w:p>
      <w:pPr>
        <w:spacing w:line="300" w:lineRule="auto"/>
        <w:ind w:firstLine="480" w:firstLineChars="200"/>
        <w:jc w:val="left"/>
        <w:rPr>
          <w:rFonts w:hint="eastAsia" w:ascii="宋体" w:hAnsi="宋体" w:cs="宋体"/>
          <w:color w:val="auto"/>
          <w:sz w:val="24"/>
          <w:szCs w:val="24"/>
          <w:highlight w:val="none"/>
        </w:rPr>
      </w:pPr>
    </w:p>
    <w:p>
      <w:pPr>
        <w:spacing w:line="300" w:lineRule="auto"/>
        <w:ind w:firstLine="480" w:firstLineChars="200"/>
        <w:jc w:val="left"/>
        <w:rPr>
          <w:rFonts w:hint="eastAsia" w:ascii="宋体" w:hAnsi="宋体" w:cs="宋体"/>
          <w:color w:val="auto"/>
          <w:sz w:val="24"/>
          <w:szCs w:val="24"/>
          <w:highlight w:val="none"/>
        </w:rPr>
      </w:pPr>
    </w:p>
    <w:p>
      <w:pPr>
        <w:spacing w:line="300" w:lineRule="auto"/>
        <w:ind w:firstLine="480" w:firstLineChars="200"/>
        <w:jc w:val="left"/>
        <w:rPr>
          <w:rFonts w:hint="eastAsia" w:ascii="宋体" w:hAnsi="宋体" w:cs="宋体"/>
          <w:color w:val="auto"/>
          <w:sz w:val="24"/>
          <w:szCs w:val="24"/>
          <w:highlight w:val="none"/>
        </w:rPr>
      </w:pPr>
    </w:p>
    <w:p>
      <w:pPr>
        <w:spacing w:line="300" w:lineRule="auto"/>
        <w:ind w:firstLine="480" w:firstLineChars="200"/>
        <w:jc w:val="left"/>
        <w:rPr>
          <w:rFonts w:hint="eastAsia" w:ascii="宋体" w:hAnsi="宋体" w:cs="宋体"/>
          <w:color w:val="auto"/>
          <w:sz w:val="24"/>
          <w:szCs w:val="24"/>
          <w:highlight w:val="none"/>
        </w:rPr>
      </w:pPr>
    </w:p>
    <w:p>
      <w:pPr>
        <w:spacing w:line="300" w:lineRule="auto"/>
        <w:ind w:firstLine="480" w:firstLineChars="200"/>
        <w:jc w:val="left"/>
        <w:rPr>
          <w:rFonts w:hint="eastAsia" w:ascii="宋体" w:hAnsi="宋体" w:cs="宋体"/>
          <w:color w:val="auto"/>
          <w:sz w:val="24"/>
          <w:szCs w:val="24"/>
          <w:highlight w:val="none"/>
        </w:rPr>
      </w:pPr>
    </w:p>
    <w:p>
      <w:pPr>
        <w:pStyle w:val="2"/>
        <w:numPr>
          <w:ilvl w:val="1"/>
          <w:numId w:val="0"/>
        </w:numPr>
        <w:spacing w:before="1440" w:after="120" w:line="360" w:lineRule="auto"/>
        <w:jc w:val="center"/>
        <w:rPr>
          <w:rFonts w:hint="eastAsia" w:ascii="宋体" w:hAnsi="宋体" w:eastAsia="宋体" w:cs="宋体"/>
          <w:b w:val="0"/>
          <w:bCs w:val="0"/>
          <w:color w:val="auto"/>
          <w:highlight w:val="none"/>
        </w:rPr>
      </w:pPr>
      <w:bookmarkStart w:id="68" w:name="_Toc11442"/>
      <w:bookmarkStart w:id="69" w:name="_Toc12507"/>
      <w:r>
        <w:rPr>
          <w:rFonts w:hint="eastAsia" w:ascii="宋体" w:hAnsi="宋体" w:eastAsia="宋体" w:cs="宋体"/>
          <w:b w:val="0"/>
          <w:bCs w:val="0"/>
          <w:color w:val="auto"/>
          <w:highlight w:val="none"/>
          <w:lang w:val="en-US" w:eastAsia="zh-CN"/>
        </w:rPr>
        <w:t xml:space="preserve">第2节 </w:t>
      </w:r>
      <w:r>
        <w:rPr>
          <w:rFonts w:hint="eastAsia" w:ascii="宋体" w:hAnsi="宋体" w:eastAsia="宋体" w:cs="宋体"/>
          <w:b w:val="0"/>
          <w:bCs w:val="0"/>
          <w:color w:val="auto"/>
          <w:highlight w:val="none"/>
        </w:rPr>
        <w:t>合</w:t>
      </w:r>
      <w:bookmarkStart w:id="70" w:name="_Toc13309404"/>
      <w:bookmarkStart w:id="71" w:name="_Toc351203652"/>
      <w:r>
        <w:rPr>
          <w:rFonts w:hint="eastAsia" w:ascii="宋体" w:hAnsi="宋体" w:eastAsia="宋体" w:cs="宋体"/>
          <w:b w:val="0"/>
          <w:bCs w:val="0"/>
          <w:color w:val="auto"/>
          <w:highlight w:val="none"/>
        </w:rPr>
        <w:t>同附件</w:t>
      </w:r>
      <w:bookmarkEnd w:id="68"/>
      <w:bookmarkEnd w:id="69"/>
    </w:p>
    <w:bookmarkEnd w:id="70"/>
    <w:p>
      <w:pPr>
        <w:pStyle w:val="2"/>
        <w:numPr>
          <w:ilvl w:val="0"/>
          <w:numId w:val="0"/>
        </w:numPr>
        <w:spacing w:before="1440"/>
        <w:jc w:val="center"/>
        <w:rPr>
          <w:rFonts w:hint="eastAsia" w:ascii="宋体" w:hAnsi="宋体" w:eastAsia="宋体" w:cs="宋体"/>
          <w:color w:val="auto"/>
          <w:highlight w:val="none"/>
        </w:rPr>
      </w:pPr>
      <w:bookmarkStart w:id="72" w:name="_Toc29775"/>
      <w:bookmarkStart w:id="73" w:name="_Toc26598"/>
      <w:r>
        <w:rPr>
          <w:rFonts w:hint="eastAsia" w:ascii="宋体" w:hAnsi="宋体" w:eastAsia="宋体" w:cs="宋体"/>
          <w:color w:val="auto"/>
          <w:highlight w:val="none"/>
        </w:rPr>
        <w:t>“</w:t>
      </w:r>
      <w:bookmarkEnd w:id="71"/>
      <w:bookmarkStart w:id="74" w:name="_Toc13309405"/>
      <w:r>
        <w:rPr>
          <w:rFonts w:hint="eastAsia" w:ascii="宋体" w:hAnsi="宋体" w:eastAsia="宋体" w:cs="宋体"/>
          <w:color w:val="auto"/>
          <w:highlight w:val="none"/>
        </w:rPr>
        <w:t>合同附件”内容见《通用本》</w:t>
      </w:r>
      <w:bookmarkEnd w:id="72"/>
      <w:bookmarkEnd w:id="73"/>
    </w:p>
    <w:bookmarkEnd w:id="74"/>
    <w:p>
      <w:pPr>
        <w:pStyle w:val="11"/>
        <w:widowControl/>
        <w:shd w:val="clear" w:color="auto" w:fill="FFFFFF"/>
        <w:spacing w:before="75" w:beforeAutospacing="0" w:after="75" w:afterAutospacing="0" w:line="435" w:lineRule="atLeast"/>
        <w:jc w:val="center"/>
        <w:rPr>
          <w:rFonts w:ascii="微软雅黑" w:hAnsi="微软雅黑" w:eastAsia="微软雅黑" w:cs="微软雅黑"/>
          <w:color w:val="auto"/>
          <w:sz w:val="19"/>
          <w:szCs w:val="19"/>
          <w:highlight w:val="none"/>
        </w:rPr>
      </w:pPr>
      <w:r>
        <w:rPr>
          <w:rFonts w:hint="eastAsia" w:ascii="宋体" w:hAnsi="宋体" w:eastAsia="宋体" w:cs="宋体"/>
          <w:color w:val="auto"/>
          <w:highlight w:val="none"/>
          <w:shd w:val="clear" w:color="auto" w:fill="FFFFFF"/>
        </w:rPr>
        <w:t> </w:t>
      </w:r>
    </w:p>
    <w:p>
      <w:pPr>
        <w:pStyle w:val="11"/>
        <w:widowControl/>
        <w:shd w:val="clear" w:color="auto" w:fill="FFFFFF"/>
        <w:spacing w:before="75" w:beforeAutospacing="0" w:after="75" w:afterAutospacing="0" w:line="435" w:lineRule="atLeast"/>
        <w:jc w:val="center"/>
        <w:rPr>
          <w:rFonts w:ascii="微软雅黑" w:hAnsi="微软雅黑" w:eastAsia="微软雅黑" w:cs="微软雅黑"/>
          <w:color w:val="auto"/>
          <w:sz w:val="19"/>
          <w:szCs w:val="19"/>
          <w:highlight w:val="none"/>
        </w:rPr>
      </w:pPr>
      <w:r>
        <w:rPr>
          <w:rFonts w:hint="eastAsia" w:ascii="宋体" w:hAnsi="宋体" w:eastAsia="宋体" w:cs="宋体"/>
          <w:color w:val="auto"/>
          <w:highlight w:val="none"/>
          <w:shd w:val="clear" w:color="auto" w:fill="FFFFFF"/>
        </w:rPr>
        <w:t> </w:t>
      </w:r>
    </w:p>
    <w:p>
      <w:pPr>
        <w:pStyle w:val="11"/>
        <w:widowControl/>
        <w:shd w:val="clear" w:color="auto" w:fill="FFFFFF"/>
        <w:spacing w:before="75" w:beforeAutospacing="0" w:after="75" w:afterAutospacing="0" w:line="435" w:lineRule="atLeast"/>
        <w:jc w:val="center"/>
        <w:rPr>
          <w:rFonts w:ascii="微软雅黑" w:hAnsi="微软雅黑" w:eastAsia="微软雅黑" w:cs="微软雅黑"/>
          <w:color w:val="auto"/>
          <w:sz w:val="19"/>
          <w:szCs w:val="19"/>
          <w:highlight w:val="none"/>
        </w:rPr>
      </w:pPr>
      <w:r>
        <w:rPr>
          <w:rFonts w:hint="eastAsia" w:ascii="宋体" w:hAnsi="宋体" w:eastAsia="宋体" w:cs="宋体"/>
          <w:color w:val="auto"/>
          <w:highlight w:val="none"/>
          <w:shd w:val="clear" w:color="auto" w:fill="FFFFFF"/>
        </w:rPr>
        <w:t> </w:t>
      </w:r>
    </w:p>
    <w:p>
      <w:pPr>
        <w:pStyle w:val="11"/>
        <w:widowControl/>
        <w:shd w:val="clear" w:color="auto" w:fill="FFFFFF"/>
        <w:spacing w:before="75" w:beforeAutospacing="0" w:after="75" w:afterAutospacing="0" w:line="435" w:lineRule="atLeast"/>
        <w:jc w:val="center"/>
        <w:rPr>
          <w:rFonts w:ascii="微软雅黑" w:hAnsi="微软雅黑" w:eastAsia="微软雅黑" w:cs="微软雅黑"/>
          <w:color w:val="auto"/>
          <w:sz w:val="19"/>
          <w:szCs w:val="19"/>
          <w:highlight w:val="none"/>
        </w:rPr>
      </w:pPr>
      <w:r>
        <w:rPr>
          <w:rFonts w:hint="eastAsia" w:ascii="微软雅黑" w:hAnsi="微软雅黑" w:eastAsia="微软雅黑" w:cs="微软雅黑"/>
          <w:color w:val="auto"/>
          <w:highlight w:val="none"/>
          <w:shd w:val="clear" w:color="auto" w:fill="FFFFFF"/>
        </w:rPr>
        <w:t> </w:t>
      </w:r>
    </w:p>
    <w:p>
      <w:pPr>
        <w:widowControl/>
        <w:jc w:val="left"/>
        <w:rPr>
          <w:color w:val="auto"/>
          <w:highlight w:val="none"/>
        </w:rPr>
      </w:pPr>
      <w:r>
        <w:rPr>
          <w:rFonts w:ascii="宋体" w:hAnsi="宋体" w:eastAsia="宋体" w:cs="宋体"/>
          <w:color w:val="auto"/>
          <w:kern w:val="0"/>
          <w:sz w:val="24"/>
          <w:highlight w:val="none"/>
        </w:rPr>
        <w:t> </w:t>
      </w:r>
    </w:p>
    <w:p>
      <w:pPr>
        <w:pStyle w:val="11"/>
        <w:widowControl/>
        <w:spacing w:before="75" w:beforeAutospacing="0" w:after="75" w:afterAutospacing="0" w:line="435" w:lineRule="atLeast"/>
        <w:jc w:val="center"/>
        <w:rPr>
          <w:color w:val="auto"/>
          <w:highlight w:val="none"/>
        </w:rPr>
      </w:pPr>
      <w:r>
        <w:rPr>
          <w:rStyle w:val="16"/>
          <w:rFonts w:hint="eastAsia" w:ascii="宋体" w:hAnsi="宋体" w:eastAsia="宋体" w:cs="宋体"/>
          <w:color w:val="auto"/>
          <w:sz w:val="36"/>
          <w:szCs w:val="36"/>
          <w:highlight w:val="none"/>
        </w:rPr>
        <w:t>  </w:t>
      </w:r>
    </w:p>
    <w:p>
      <w:pPr>
        <w:pStyle w:val="11"/>
        <w:widowControl/>
        <w:spacing w:before="75" w:beforeAutospacing="0" w:after="75" w:afterAutospacing="0" w:line="435" w:lineRule="atLeast"/>
        <w:jc w:val="center"/>
        <w:rPr>
          <w:color w:val="auto"/>
          <w:highlight w:val="none"/>
        </w:rPr>
      </w:pPr>
      <w:r>
        <w:rPr>
          <w:rStyle w:val="16"/>
          <w:rFonts w:hint="eastAsia" w:ascii="宋体" w:hAnsi="宋体" w:eastAsia="宋体" w:cs="宋体"/>
          <w:color w:val="auto"/>
          <w:sz w:val="36"/>
          <w:szCs w:val="36"/>
          <w:highlight w:val="none"/>
        </w:rPr>
        <w:t> </w:t>
      </w:r>
    </w:p>
    <w:p>
      <w:pPr>
        <w:rPr>
          <w:rStyle w:val="16"/>
          <w:rFonts w:ascii="宋体" w:hAnsi="宋体" w:eastAsia="宋体" w:cs="宋体"/>
          <w:color w:val="auto"/>
          <w:sz w:val="36"/>
          <w:szCs w:val="36"/>
          <w:highlight w:val="none"/>
        </w:rPr>
      </w:pPr>
      <w:r>
        <w:rPr>
          <w:rStyle w:val="16"/>
          <w:rFonts w:hint="eastAsia" w:ascii="宋体" w:hAnsi="宋体" w:eastAsia="宋体" w:cs="宋体"/>
          <w:color w:val="auto"/>
          <w:sz w:val="36"/>
          <w:szCs w:val="36"/>
          <w:highlight w:val="none"/>
        </w:rPr>
        <w:br w:type="page"/>
      </w:r>
    </w:p>
    <w:p>
      <w:pPr>
        <w:pStyle w:val="11"/>
        <w:widowControl/>
        <w:spacing w:before="75" w:beforeAutospacing="0" w:after="75" w:afterAutospacing="0" w:line="435" w:lineRule="atLeast"/>
        <w:jc w:val="center"/>
        <w:rPr>
          <w:color w:val="auto"/>
          <w:highlight w:val="none"/>
        </w:rPr>
      </w:pPr>
      <w:r>
        <w:rPr>
          <w:rStyle w:val="16"/>
          <w:rFonts w:hint="eastAsia" w:ascii="宋体" w:hAnsi="宋体" w:eastAsia="宋体" w:cs="宋体"/>
          <w:color w:val="auto"/>
          <w:sz w:val="36"/>
          <w:szCs w:val="36"/>
          <w:highlight w:val="none"/>
        </w:rPr>
        <w:t>第五章  首次响应文件格式</w:t>
      </w:r>
    </w:p>
    <w:p>
      <w:pPr>
        <w:pStyle w:val="11"/>
        <w:widowControl/>
        <w:spacing w:before="75" w:beforeAutospacing="0" w:after="75" w:afterAutospacing="0"/>
        <w:jc w:val="center"/>
        <w:rPr>
          <w:color w:val="auto"/>
          <w:highlight w:val="none"/>
        </w:rPr>
      </w:pPr>
      <w:r>
        <w:rPr>
          <w:rStyle w:val="16"/>
          <w:rFonts w:hint="eastAsia" w:ascii="宋体" w:hAnsi="宋体" w:eastAsia="宋体" w:cs="宋体"/>
          <w:color w:val="auto"/>
          <w:sz w:val="36"/>
          <w:szCs w:val="36"/>
          <w:highlight w:val="none"/>
        </w:rPr>
        <w:t> </w:t>
      </w:r>
    </w:p>
    <w:p>
      <w:pPr>
        <w:pStyle w:val="11"/>
        <w:widowControl/>
        <w:spacing w:before="75" w:beforeAutospacing="0" w:after="75" w:afterAutospacing="0" w:line="435" w:lineRule="atLeast"/>
        <w:jc w:val="center"/>
        <w:rPr>
          <w:color w:val="auto"/>
          <w:highlight w:val="none"/>
        </w:rPr>
      </w:pPr>
      <w:r>
        <w:rPr>
          <w:rStyle w:val="16"/>
          <w:rFonts w:hint="eastAsia" w:ascii="宋体" w:hAnsi="宋体" w:eastAsia="宋体" w:cs="宋体"/>
          <w:color w:val="auto"/>
          <w:highlight w:val="none"/>
        </w:rPr>
        <w:t>编制说明</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本附件所有格式为响应文件的组成部分，供采购人或代理机构编制磋商文件时参考使用。由于新增政策、行业管理规定或者不同项目实际特点需要,则采购人或代理机构可以对有关表格进行必要的补充或修改，以满足实际项目的使用。</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2、除磋商文件另有规定外，磋商文件要求原件的，供应商在纸质响应文件正本中应提供原件；磋商文件要求复印件的，供应商在纸质响应文件中可提供原件、复印件或扫描件；磋商文件对原件、复印件未作要求的，供应商可自行确定在纸质响应文件中提供原件、复印件或扫描件（若供应商提供注明“复印件无效”的材料或资料，供应商在纸质响应文件正本中应提供原件）。</w:t>
      </w:r>
    </w:p>
    <w:p>
      <w:pPr>
        <w:pStyle w:val="11"/>
        <w:widowControl/>
        <w:spacing w:before="75" w:beforeAutospacing="0" w:after="75" w:afterAutospacing="0" w:line="435" w:lineRule="atLeast"/>
        <w:rPr>
          <w:color w:val="auto"/>
          <w:highlight w:val="none"/>
        </w:rPr>
      </w:pPr>
      <w:r>
        <w:rPr>
          <w:color w:val="auto"/>
          <w:highlight w:val="none"/>
        </w:rPr>
        <w:t> </w:t>
      </w:r>
    </w:p>
    <w:p>
      <w:pPr>
        <w:pStyle w:val="11"/>
        <w:widowControl/>
        <w:spacing w:before="75" w:beforeAutospacing="0" w:after="75" w:afterAutospacing="0"/>
        <w:rPr>
          <w:color w:val="auto"/>
          <w:highlight w:val="none"/>
        </w:rPr>
      </w:pPr>
      <w:r>
        <w:rPr>
          <w:rStyle w:val="16"/>
          <w:rFonts w:hint="eastAsia" w:ascii="宋体" w:hAnsi="宋体" w:eastAsia="宋体" w:cs="宋体"/>
          <w:color w:val="auto"/>
          <w:sz w:val="36"/>
          <w:szCs w:val="36"/>
          <w:highlight w:val="none"/>
        </w:rPr>
        <w:t> </w:t>
      </w:r>
    </w:p>
    <w:p>
      <w:pPr>
        <w:pStyle w:val="11"/>
        <w:widowControl/>
        <w:spacing w:before="75" w:beforeAutospacing="0" w:after="75" w:afterAutospacing="0"/>
        <w:rPr>
          <w:color w:val="auto"/>
          <w:highlight w:val="none"/>
        </w:rPr>
      </w:pPr>
      <w:r>
        <w:rPr>
          <w:rStyle w:val="16"/>
          <w:rFonts w:hint="eastAsia" w:ascii="宋体" w:hAnsi="宋体" w:eastAsia="宋体" w:cs="宋体"/>
          <w:color w:val="auto"/>
          <w:sz w:val="36"/>
          <w:szCs w:val="36"/>
          <w:highlight w:val="none"/>
        </w:rPr>
        <w:t> </w:t>
      </w:r>
    </w:p>
    <w:p>
      <w:pPr>
        <w:pStyle w:val="11"/>
        <w:widowControl/>
        <w:spacing w:before="75" w:beforeAutospacing="0" w:after="75" w:afterAutospacing="0"/>
        <w:rPr>
          <w:color w:val="auto"/>
          <w:highlight w:val="none"/>
        </w:rPr>
      </w:pPr>
      <w:r>
        <w:rPr>
          <w:rStyle w:val="16"/>
          <w:rFonts w:hint="eastAsia" w:ascii="宋体" w:hAnsi="宋体" w:eastAsia="宋体" w:cs="宋体"/>
          <w:color w:val="auto"/>
          <w:sz w:val="36"/>
          <w:szCs w:val="36"/>
          <w:highlight w:val="none"/>
        </w:rPr>
        <w:t> </w:t>
      </w:r>
    </w:p>
    <w:p>
      <w:pPr>
        <w:pStyle w:val="11"/>
        <w:widowControl/>
        <w:spacing w:before="75" w:beforeAutospacing="0" w:after="75" w:afterAutospacing="0"/>
        <w:rPr>
          <w:rStyle w:val="16"/>
          <w:rFonts w:ascii="宋体" w:hAnsi="宋体" w:eastAsia="宋体" w:cs="宋体"/>
          <w:color w:val="auto"/>
          <w:sz w:val="36"/>
          <w:szCs w:val="36"/>
          <w:highlight w:val="none"/>
        </w:rPr>
      </w:pPr>
      <w:r>
        <w:rPr>
          <w:rStyle w:val="16"/>
          <w:rFonts w:hint="eastAsia" w:ascii="宋体" w:hAnsi="宋体" w:eastAsia="宋体" w:cs="宋体"/>
          <w:color w:val="auto"/>
          <w:sz w:val="36"/>
          <w:szCs w:val="36"/>
          <w:highlight w:val="none"/>
        </w:rPr>
        <w:t xml:space="preserve">            </w:t>
      </w:r>
    </w:p>
    <w:p>
      <w:pPr>
        <w:rPr>
          <w:rStyle w:val="16"/>
          <w:rFonts w:ascii="宋体" w:hAnsi="宋体" w:eastAsia="宋体" w:cs="宋体"/>
          <w:color w:val="auto"/>
          <w:sz w:val="36"/>
          <w:szCs w:val="36"/>
          <w:highlight w:val="none"/>
        </w:rPr>
      </w:pPr>
      <w:r>
        <w:rPr>
          <w:rStyle w:val="16"/>
          <w:rFonts w:hint="eastAsia" w:ascii="宋体" w:hAnsi="宋体" w:eastAsia="宋体" w:cs="宋体"/>
          <w:color w:val="auto"/>
          <w:sz w:val="36"/>
          <w:szCs w:val="36"/>
          <w:highlight w:val="none"/>
        </w:rPr>
        <w:br w:type="page"/>
      </w:r>
    </w:p>
    <w:p>
      <w:pPr>
        <w:pStyle w:val="11"/>
        <w:widowControl/>
        <w:spacing w:before="75" w:beforeAutospacing="0" w:after="75" w:afterAutospacing="0"/>
        <w:jc w:val="center"/>
        <w:rPr>
          <w:color w:val="auto"/>
          <w:highlight w:val="none"/>
        </w:rPr>
      </w:pPr>
      <w:r>
        <w:rPr>
          <w:rStyle w:val="16"/>
          <w:rFonts w:hint="eastAsia" w:ascii="宋体" w:hAnsi="宋体" w:eastAsia="宋体" w:cs="宋体"/>
          <w:color w:val="auto"/>
          <w:sz w:val="36"/>
          <w:szCs w:val="36"/>
          <w:highlight w:val="none"/>
        </w:rPr>
        <w:t>福建省政府采购项目竞争性磋商</w:t>
      </w:r>
    </w:p>
    <w:p>
      <w:pPr>
        <w:pStyle w:val="11"/>
        <w:widowControl/>
        <w:spacing w:before="75" w:beforeAutospacing="0" w:after="75" w:afterAutospacing="0"/>
        <w:jc w:val="center"/>
        <w:rPr>
          <w:color w:val="auto"/>
          <w:highlight w:val="none"/>
        </w:rPr>
      </w:pPr>
      <w:r>
        <w:rPr>
          <w:rStyle w:val="16"/>
          <w:rFonts w:hint="eastAsia" w:ascii="宋体" w:hAnsi="宋体" w:eastAsia="宋体" w:cs="宋体"/>
          <w:color w:val="auto"/>
          <w:highlight w:val="none"/>
        </w:rPr>
        <w:t>响应文件（首次）</w:t>
      </w:r>
    </w:p>
    <w:p>
      <w:pPr>
        <w:pStyle w:val="11"/>
        <w:widowControl/>
        <w:spacing w:before="75" w:beforeAutospacing="0" w:after="75" w:afterAutospacing="0"/>
        <w:jc w:val="center"/>
        <w:rPr>
          <w:color w:val="auto"/>
          <w:highlight w:val="none"/>
        </w:rPr>
      </w:pPr>
    </w:p>
    <w:p>
      <w:pPr>
        <w:pStyle w:val="11"/>
        <w:widowControl/>
        <w:spacing w:before="75" w:beforeAutospacing="0" w:after="75" w:afterAutospacing="0"/>
        <w:jc w:val="center"/>
        <w:rPr>
          <w:color w:val="auto"/>
          <w:highlight w:val="none"/>
        </w:rPr>
      </w:pPr>
      <w:r>
        <w:rPr>
          <w:rFonts w:hint="eastAsia" w:ascii="宋体" w:hAnsi="宋体" w:eastAsia="宋体" w:cs="宋体"/>
          <w:color w:val="auto"/>
          <w:sz w:val="30"/>
          <w:szCs w:val="30"/>
          <w:highlight w:val="none"/>
        </w:rPr>
        <w:t> </w:t>
      </w:r>
    </w:p>
    <w:p>
      <w:pPr>
        <w:pStyle w:val="11"/>
        <w:widowControl/>
        <w:spacing w:before="75" w:beforeAutospacing="0" w:after="75" w:afterAutospacing="0"/>
        <w:ind w:firstLine="1260"/>
        <w:rPr>
          <w:color w:val="auto"/>
          <w:highlight w:val="none"/>
        </w:rPr>
      </w:pPr>
      <w:r>
        <w:rPr>
          <w:rStyle w:val="16"/>
          <w:rFonts w:hint="eastAsia" w:ascii="宋体" w:hAnsi="宋体" w:eastAsia="宋体" w:cs="宋体"/>
          <w:color w:val="auto"/>
          <w:highlight w:val="none"/>
        </w:rPr>
        <w:t>项目名称：</w:t>
      </w:r>
      <w:r>
        <w:rPr>
          <w:rStyle w:val="16"/>
          <w:rFonts w:hint="eastAsia" w:ascii="宋体" w:hAnsi="宋体" w:eastAsia="宋体" w:cs="宋体"/>
          <w:color w:val="auto"/>
          <w:sz w:val="36"/>
          <w:szCs w:val="36"/>
          <w:highlight w:val="none"/>
          <w:u w:val="single"/>
        </w:rPr>
        <w:t>               </w:t>
      </w:r>
    </w:p>
    <w:p>
      <w:pPr>
        <w:pStyle w:val="11"/>
        <w:widowControl/>
        <w:spacing w:before="75" w:beforeAutospacing="0" w:after="75" w:afterAutospacing="0"/>
        <w:ind w:firstLine="1260"/>
        <w:rPr>
          <w:color w:val="auto"/>
          <w:highlight w:val="none"/>
        </w:rPr>
      </w:pPr>
      <w:r>
        <w:rPr>
          <w:rStyle w:val="16"/>
          <w:rFonts w:hint="eastAsia" w:ascii="宋体" w:hAnsi="宋体" w:eastAsia="宋体" w:cs="宋体"/>
          <w:color w:val="auto"/>
          <w:highlight w:val="none"/>
        </w:rPr>
        <w:t>项目编号：</w:t>
      </w:r>
      <w:r>
        <w:rPr>
          <w:rStyle w:val="16"/>
          <w:rFonts w:hint="eastAsia" w:ascii="宋体" w:hAnsi="宋体" w:eastAsia="宋体" w:cs="宋体"/>
          <w:color w:val="auto"/>
          <w:sz w:val="36"/>
          <w:szCs w:val="36"/>
          <w:highlight w:val="none"/>
          <w:u w:val="single"/>
        </w:rPr>
        <w:t>                    </w:t>
      </w:r>
    </w:p>
    <w:p>
      <w:pPr>
        <w:pStyle w:val="11"/>
        <w:widowControl/>
        <w:spacing w:before="75" w:beforeAutospacing="0" w:after="75" w:afterAutospacing="0"/>
        <w:ind w:firstLine="1260"/>
        <w:rPr>
          <w:color w:val="auto"/>
          <w:highlight w:val="none"/>
        </w:rPr>
      </w:pPr>
      <w:r>
        <w:rPr>
          <w:rStyle w:val="16"/>
          <w:rFonts w:hint="eastAsia" w:ascii="宋体" w:hAnsi="宋体" w:eastAsia="宋体" w:cs="宋体"/>
          <w:color w:val="auto"/>
          <w:highlight w:val="none"/>
        </w:rPr>
        <w:t>合同包</w:t>
      </w:r>
      <w:r>
        <w:rPr>
          <w:rStyle w:val="16"/>
          <w:rFonts w:hint="eastAsia" w:ascii="宋体" w:hAnsi="宋体" w:eastAsia="宋体" w:cs="宋体"/>
          <w:color w:val="auto"/>
          <w:sz w:val="36"/>
          <w:szCs w:val="36"/>
          <w:highlight w:val="none"/>
        </w:rPr>
        <w:t>: </w:t>
      </w:r>
      <w:r>
        <w:rPr>
          <w:rStyle w:val="16"/>
          <w:rFonts w:hint="eastAsia" w:ascii="宋体" w:hAnsi="宋体" w:eastAsia="宋体" w:cs="宋体"/>
          <w:color w:val="auto"/>
          <w:sz w:val="36"/>
          <w:szCs w:val="36"/>
          <w:highlight w:val="none"/>
          <w:u w:val="single"/>
        </w:rPr>
        <w:t>                    </w:t>
      </w:r>
    </w:p>
    <w:p>
      <w:pPr>
        <w:pStyle w:val="11"/>
        <w:widowControl/>
        <w:spacing w:before="75" w:beforeAutospacing="0" w:after="75" w:afterAutospacing="0"/>
        <w:jc w:val="center"/>
        <w:rPr>
          <w:color w:val="auto"/>
          <w:highlight w:val="none"/>
        </w:rPr>
      </w:pPr>
      <w:r>
        <w:rPr>
          <w:rStyle w:val="16"/>
          <w:rFonts w:hint="eastAsia" w:ascii="宋体" w:hAnsi="宋体" w:eastAsia="宋体" w:cs="宋体"/>
          <w:color w:val="auto"/>
          <w:sz w:val="36"/>
          <w:szCs w:val="36"/>
          <w:highlight w:val="none"/>
        </w:rPr>
        <w:t> </w:t>
      </w:r>
    </w:p>
    <w:p>
      <w:pPr>
        <w:pStyle w:val="11"/>
        <w:widowControl/>
        <w:spacing w:before="75" w:beforeAutospacing="0" w:after="75" w:afterAutospacing="0"/>
        <w:jc w:val="center"/>
        <w:rPr>
          <w:color w:val="auto"/>
          <w:highlight w:val="none"/>
        </w:rPr>
      </w:pPr>
      <w:r>
        <w:rPr>
          <w:rStyle w:val="16"/>
          <w:rFonts w:hint="eastAsia" w:ascii="宋体" w:hAnsi="宋体" w:eastAsia="宋体" w:cs="宋体"/>
          <w:color w:val="auto"/>
          <w:sz w:val="36"/>
          <w:szCs w:val="36"/>
          <w:highlight w:val="none"/>
        </w:rPr>
        <w:t> </w:t>
      </w:r>
    </w:p>
    <w:p>
      <w:pPr>
        <w:pStyle w:val="11"/>
        <w:widowControl/>
        <w:spacing w:before="75" w:beforeAutospacing="0" w:after="75" w:afterAutospacing="0"/>
        <w:jc w:val="center"/>
        <w:rPr>
          <w:color w:val="auto"/>
          <w:highlight w:val="none"/>
        </w:rPr>
      </w:pPr>
      <w:r>
        <w:rPr>
          <w:rStyle w:val="16"/>
          <w:rFonts w:hint="eastAsia" w:ascii="宋体" w:hAnsi="宋体" w:eastAsia="宋体" w:cs="宋体"/>
          <w:color w:val="auto"/>
          <w:sz w:val="36"/>
          <w:szCs w:val="36"/>
          <w:highlight w:val="none"/>
        </w:rPr>
        <w:t> </w:t>
      </w:r>
    </w:p>
    <w:p>
      <w:pPr>
        <w:pStyle w:val="11"/>
        <w:widowControl/>
        <w:spacing w:before="75" w:beforeAutospacing="0" w:after="75" w:afterAutospacing="0"/>
        <w:rPr>
          <w:color w:val="auto"/>
          <w:highlight w:val="none"/>
        </w:rPr>
      </w:pPr>
      <w:r>
        <w:rPr>
          <w:rStyle w:val="16"/>
          <w:rFonts w:hint="eastAsia" w:ascii="宋体" w:hAnsi="宋体" w:eastAsia="宋体" w:cs="宋体"/>
          <w:color w:val="auto"/>
          <w:sz w:val="36"/>
          <w:szCs w:val="36"/>
          <w:highlight w:val="none"/>
        </w:rPr>
        <w:t> </w:t>
      </w:r>
    </w:p>
    <w:p>
      <w:pPr>
        <w:pStyle w:val="11"/>
        <w:widowControl/>
        <w:spacing w:before="75" w:beforeAutospacing="0" w:after="75" w:afterAutospacing="0"/>
        <w:rPr>
          <w:color w:val="auto"/>
          <w:highlight w:val="none"/>
        </w:rPr>
      </w:pPr>
      <w:r>
        <w:rPr>
          <w:rStyle w:val="16"/>
          <w:rFonts w:hint="eastAsia" w:ascii="宋体" w:hAnsi="宋体" w:eastAsia="宋体" w:cs="宋体"/>
          <w:color w:val="auto"/>
          <w:sz w:val="36"/>
          <w:szCs w:val="36"/>
          <w:highlight w:val="none"/>
        </w:rPr>
        <w:t> </w:t>
      </w:r>
    </w:p>
    <w:p>
      <w:pPr>
        <w:pStyle w:val="11"/>
        <w:widowControl/>
        <w:spacing w:before="75" w:beforeAutospacing="0" w:after="75" w:afterAutospacing="0"/>
        <w:rPr>
          <w:color w:val="auto"/>
          <w:highlight w:val="none"/>
        </w:rPr>
      </w:pPr>
      <w:r>
        <w:rPr>
          <w:rStyle w:val="16"/>
          <w:rFonts w:hint="eastAsia" w:ascii="宋体" w:hAnsi="宋体" w:eastAsia="宋体" w:cs="宋体"/>
          <w:color w:val="auto"/>
          <w:sz w:val="36"/>
          <w:szCs w:val="36"/>
          <w:highlight w:val="none"/>
        </w:rPr>
        <w:t> </w:t>
      </w:r>
    </w:p>
    <w:p>
      <w:pPr>
        <w:pStyle w:val="11"/>
        <w:widowControl/>
        <w:spacing w:before="75" w:beforeAutospacing="0" w:after="75" w:afterAutospacing="0"/>
        <w:rPr>
          <w:color w:val="auto"/>
          <w:highlight w:val="none"/>
        </w:rPr>
      </w:pPr>
      <w:r>
        <w:rPr>
          <w:rStyle w:val="16"/>
          <w:rFonts w:hint="eastAsia" w:ascii="宋体" w:hAnsi="宋体" w:eastAsia="宋体" w:cs="宋体"/>
          <w:color w:val="auto"/>
          <w:sz w:val="36"/>
          <w:szCs w:val="36"/>
          <w:highlight w:val="none"/>
        </w:rPr>
        <w:t>    </w:t>
      </w:r>
      <w:r>
        <w:rPr>
          <w:rStyle w:val="16"/>
          <w:rFonts w:hint="eastAsia" w:ascii="宋体" w:hAnsi="宋体" w:eastAsia="宋体" w:cs="宋体"/>
          <w:color w:val="auto"/>
          <w:highlight w:val="none"/>
        </w:rPr>
        <w:t>供应商名称 ：</w:t>
      </w:r>
      <w:r>
        <w:rPr>
          <w:rStyle w:val="16"/>
          <w:rFonts w:hint="eastAsia" w:ascii="宋体" w:hAnsi="宋体" w:eastAsia="宋体" w:cs="宋体"/>
          <w:color w:val="auto"/>
          <w:highlight w:val="none"/>
          <w:u w:val="single"/>
        </w:rPr>
        <w:t>               </w:t>
      </w:r>
    </w:p>
    <w:p>
      <w:pPr>
        <w:pStyle w:val="11"/>
        <w:widowControl/>
        <w:spacing w:before="75" w:beforeAutospacing="0" w:after="75" w:afterAutospacing="0"/>
        <w:rPr>
          <w:color w:val="auto"/>
          <w:highlight w:val="none"/>
        </w:rPr>
      </w:pPr>
      <w:r>
        <w:rPr>
          <w:rStyle w:val="16"/>
          <w:rFonts w:hint="eastAsia" w:ascii="宋体" w:hAnsi="宋体" w:eastAsia="宋体" w:cs="宋体"/>
          <w:color w:val="auto"/>
          <w:sz w:val="36"/>
          <w:szCs w:val="36"/>
          <w:highlight w:val="none"/>
        </w:rPr>
        <w:t>    </w:t>
      </w:r>
      <w:r>
        <w:rPr>
          <w:rStyle w:val="16"/>
          <w:rFonts w:hint="eastAsia" w:ascii="宋体" w:hAnsi="宋体" w:eastAsia="宋体" w:cs="宋体"/>
          <w:color w:val="auto"/>
          <w:highlight w:val="none"/>
        </w:rPr>
        <w:t>日   期 ：</w:t>
      </w:r>
      <w:r>
        <w:rPr>
          <w:rStyle w:val="16"/>
          <w:rFonts w:hint="eastAsia" w:ascii="宋体" w:hAnsi="宋体" w:eastAsia="宋体" w:cs="宋体"/>
          <w:color w:val="auto"/>
          <w:highlight w:val="none"/>
          <w:u w:val="single"/>
        </w:rPr>
        <w:t>               </w:t>
      </w:r>
    </w:p>
    <w:p>
      <w:pPr>
        <w:pStyle w:val="11"/>
        <w:widowControl/>
        <w:spacing w:before="75" w:beforeAutospacing="0" w:after="75" w:afterAutospacing="0"/>
        <w:jc w:val="center"/>
        <w:rPr>
          <w:rStyle w:val="16"/>
          <w:rFonts w:hint="eastAsia" w:ascii="宋体" w:hAnsi="宋体" w:eastAsia="宋体" w:cs="宋体"/>
          <w:color w:val="auto"/>
          <w:highlight w:val="none"/>
          <w:u w:val="singl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Style w:val="16"/>
          <w:rFonts w:ascii="宋体" w:hAnsi="宋体" w:eastAsia="宋体" w:cs="宋体"/>
          <w:color w:val="auto"/>
          <w:sz w:val="24"/>
          <w:highlight w:val="none"/>
          <w:u w:val="single"/>
        </w:rPr>
      </w:pPr>
      <w:r>
        <w:rPr>
          <w:rStyle w:val="16"/>
          <w:rFonts w:hint="eastAsia" w:ascii="宋体" w:hAnsi="宋体" w:eastAsia="宋体" w:cs="宋体"/>
          <w:color w:val="auto"/>
          <w:sz w:val="24"/>
          <w:highlight w:val="none"/>
          <w:u w:val="single"/>
        </w:rPr>
        <w:br w:type="page"/>
      </w:r>
    </w:p>
    <w:p>
      <w:pPr>
        <w:pStyle w:val="11"/>
        <w:widowControl/>
        <w:spacing w:before="75" w:beforeAutospacing="0" w:after="75" w:afterAutospacing="0"/>
        <w:jc w:val="center"/>
        <w:rPr>
          <w:color w:val="auto"/>
          <w:highlight w:val="none"/>
        </w:rPr>
      </w:pPr>
      <w:r>
        <w:rPr>
          <w:rStyle w:val="16"/>
          <w:rFonts w:hint="eastAsia" w:ascii="宋体" w:hAnsi="宋体" w:eastAsia="宋体" w:cs="宋体"/>
          <w:color w:val="auto"/>
          <w:sz w:val="36"/>
          <w:szCs w:val="36"/>
          <w:highlight w:val="none"/>
        </w:rPr>
        <w:t>目  录</w:t>
      </w:r>
    </w:p>
    <w:p>
      <w:pPr>
        <w:pStyle w:val="11"/>
        <w:widowControl/>
        <w:spacing w:before="75" w:beforeAutospacing="0" w:after="75" w:afterAutospacing="0" w:line="465" w:lineRule="atLeast"/>
        <w:rPr>
          <w:color w:val="auto"/>
          <w:highlight w:val="none"/>
        </w:rPr>
      </w:pPr>
      <w:r>
        <w:rPr>
          <w:color w:val="auto"/>
          <w:highlight w:val="none"/>
        </w:rPr>
        <w:t> </w:t>
      </w:r>
    </w:p>
    <w:p>
      <w:pPr>
        <w:pStyle w:val="11"/>
        <w:widowControl/>
        <w:spacing w:before="75" w:beforeAutospacing="0" w:after="75" w:afterAutospacing="0" w:line="465" w:lineRule="atLeast"/>
        <w:rPr>
          <w:color w:val="auto"/>
          <w:highlight w:val="none"/>
        </w:rPr>
      </w:pPr>
      <w:r>
        <w:rPr>
          <w:rFonts w:hint="eastAsia" w:ascii="宋体" w:hAnsi="宋体" w:eastAsia="宋体" w:cs="宋体"/>
          <w:color w:val="auto"/>
          <w:highlight w:val="none"/>
        </w:rPr>
        <w:t>附件1：响应函</w:t>
      </w:r>
    </w:p>
    <w:p>
      <w:pPr>
        <w:pStyle w:val="11"/>
        <w:widowControl/>
        <w:spacing w:before="75" w:beforeAutospacing="0" w:after="75" w:afterAutospacing="0" w:line="465" w:lineRule="atLeast"/>
        <w:rPr>
          <w:color w:val="auto"/>
          <w:highlight w:val="none"/>
        </w:rPr>
      </w:pPr>
      <w:r>
        <w:rPr>
          <w:rFonts w:hint="eastAsia" w:ascii="宋体" w:hAnsi="宋体" w:eastAsia="宋体" w:cs="宋体"/>
          <w:color w:val="auto"/>
          <w:highlight w:val="none"/>
        </w:rPr>
        <w:t>附件2：报价一览表（含详细报价书）</w:t>
      </w:r>
    </w:p>
    <w:p>
      <w:pPr>
        <w:pStyle w:val="11"/>
        <w:widowControl/>
        <w:spacing w:before="75" w:beforeAutospacing="0" w:after="75" w:afterAutospacing="0" w:line="465" w:lineRule="atLeast"/>
        <w:rPr>
          <w:color w:val="auto"/>
          <w:highlight w:val="none"/>
        </w:rPr>
      </w:pPr>
      <w:r>
        <w:rPr>
          <w:rFonts w:hint="eastAsia" w:ascii="宋体" w:hAnsi="宋体" w:eastAsia="宋体" w:cs="宋体"/>
          <w:color w:val="auto"/>
          <w:highlight w:val="none"/>
        </w:rPr>
        <w:t>附件3：资格证明文件</w:t>
      </w:r>
    </w:p>
    <w:p>
      <w:pPr>
        <w:pStyle w:val="11"/>
        <w:widowControl/>
        <w:spacing w:before="75" w:beforeAutospacing="0" w:after="75" w:afterAutospacing="0" w:line="465" w:lineRule="atLeast"/>
        <w:rPr>
          <w:color w:val="auto"/>
          <w:highlight w:val="none"/>
        </w:rPr>
      </w:pPr>
      <w:r>
        <w:rPr>
          <w:rFonts w:hint="eastAsia" w:ascii="宋体" w:hAnsi="宋体" w:eastAsia="宋体" w:cs="宋体"/>
          <w:color w:val="auto"/>
          <w:highlight w:val="none"/>
        </w:rPr>
        <w:t>附件4：磋商保证金凭证</w:t>
      </w:r>
    </w:p>
    <w:p>
      <w:pPr>
        <w:pStyle w:val="11"/>
        <w:widowControl/>
        <w:spacing w:before="75" w:beforeAutospacing="0" w:after="75" w:afterAutospacing="0" w:line="465" w:lineRule="atLeast"/>
        <w:rPr>
          <w:color w:val="auto"/>
          <w:highlight w:val="none"/>
        </w:rPr>
      </w:pPr>
      <w:r>
        <w:rPr>
          <w:rFonts w:hint="eastAsia" w:ascii="宋体" w:hAnsi="宋体" w:eastAsia="宋体" w:cs="宋体"/>
          <w:color w:val="auto"/>
          <w:highlight w:val="none"/>
        </w:rPr>
        <w:t>附件5：技术和商务偏离表</w:t>
      </w:r>
    </w:p>
    <w:p>
      <w:pPr>
        <w:pStyle w:val="11"/>
        <w:widowControl/>
        <w:spacing w:before="75" w:beforeAutospacing="0" w:after="75" w:afterAutospacing="0" w:line="465" w:lineRule="atLeast"/>
        <w:rPr>
          <w:color w:val="auto"/>
          <w:highlight w:val="none"/>
        </w:rPr>
      </w:pPr>
      <w:r>
        <w:rPr>
          <w:rFonts w:hint="eastAsia" w:ascii="宋体" w:hAnsi="宋体" w:eastAsia="宋体" w:cs="宋体"/>
          <w:color w:val="auto"/>
          <w:highlight w:val="none"/>
        </w:rPr>
        <w:t>附件6：相关技术、商务、服务响应承诺及资料</w:t>
      </w:r>
    </w:p>
    <w:p>
      <w:pPr>
        <w:pStyle w:val="11"/>
        <w:widowControl/>
        <w:spacing w:before="75" w:beforeAutospacing="0" w:after="75" w:afterAutospacing="0" w:line="465" w:lineRule="atLeast"/>
        <w:rPr>
          <w:rFonts w:ascii="宋体" w:hAnsi="宋体" w:eastAsia="宋体" w:cs="宋体"/>
          <w:color w:val="auto"/>
          <w:highlight w:val="none"/>
        </w:rPr>
      </w:pPr>
      <w:r>
        <w:rPr>
          <w:rFonts w:hint="eastAsia" w:ascii="宋体" w:hAnsi="宋体" w:eastAsia="宋体" w:cs="宋体"/>
          <w:color w:val="auto"/>
          <w:highlight w:val="none"/>
        </w:rPr>
        <w:t>附件7：要求作为响应文件组成部分的其他内容（若有）</w:t>
      </w:r>
    </w:p>
    <w:p>
      <w:pPr>
        <w:pStyle w:val="11"/>
        <w:widowControl/>
        <w:spacing w:before="75" w:beforeAutospacing="0" w:after="75" w:afterAutospacing="0" w:line="465" w:lineRule="atLeast"/>
        <w:rPr>
          <w:rFonts w:ascii="宋体" w:hAnsi="宋体" w:eastAsia="宋体" w:cs="宋体"/>
          <w:color w:val="auto"/>
          <w:highlight w:val="none"/>
        </w:rPr>
      </w:pPr>
      <w:r>
        <w:rPr>
          <w:rFonts w:hint="eastAsia" w:ascii="宋体" w:hAnsi="宋体" w:eastAsia="宋体" w:cs="宋体"/>
          <w:color w:val="auto"/>
          <w:highlight w:val="none"/>
        </w:rPr>
        <w:t>附件8：最终报价一览表</w:t>
      </w:r>
    </w:p>
    <w:p>
      <w:pPr>
        <w:pStyle w:val="11"/>
        <w:widowControl/>
        <w:spacing w:before="75" w:beforeAutospacing="0" w:after="75" w:afterAutospacing="0" w:line="465" w:lineRule="atLeast"/>
        <w:rPr>
          <w:rFonts w:ascii="宋体" w:hAnsi="宋体" w:eastAsia="宋体" w:cs="宋体"/>
          <w:color w:val="auto"/>
          <w:highlight w:val="none"/>
        </w:rPr>
      </w:pPr>
      <w:r>
        <w:rPr>
          <w:rFonts w:hint="eastAsia" w:ascii="宋体" w:hAnsi="宋体" w:eastAsia="宋体" w:cs="宋体"/>
          <w:color w:val="auto"/>
          <w:highlight w:val="none"/>
        </w:rPr>
        <w:t> </w:t>
      </w:r>
    </w:p>
    <w:p>
      <w:pPr>
        <w:rPr>
          <w:rFonts w:ascii="宋体" w:hAnsi="宋体" w:eastAsia="宋体" w:cs="宋体"/>
          <w:color w:val="auto"/>
          <w:sz w:val="24"/>
          <w:highlight w:val="none"/>
        </w:rPr>
      </w:pPr>
      <w:r>
        <w:rPr>
          <w:rFonts w:hint="eastAsia" w:ascii="宋体" w:hAnsi="宋体" w:eastAsia="宋体" w:cs="宋体"/>
          <w:color w:val="auto"/>
          <w:sz w:val="24"/>
          <w:highlight w:val="none"/>
        </w:rPr>
        <w:br w:type="page"/>
      </w:r>
    </w:p>
    <w:p>
      <w:pPr>
        <w:pStyle w:val="11"/>
        <w:widowControl/>
        <w:spacing w:before="75" w:beforeAutospacing="0" w:after="75" w:afterAutospacing="0" w:line="495" w:lineRule="atLeast"/>
        <w:rPr>
          <w:color w:val="auto"/>
          <w:highlight w:val="none"/>
        </w:rPr>
      </w:pPr>
      <w:r>
        <w:rPr>
          <w:rFonts w:hint="eastAsia" w:ascii="宋体" w:hAnsi="宋体" w:eastAsia="宋体" w:cs="宋体"/>
          <w:color w:val="auto"/>
          <w:highlight w:val="none"/>
        </w:rPr>
        <w:t>附件1</w:t>
      </w:r>
      <w:r>
        <w:rPr>
          <w:rFonts w:hint="eastAsia" w:ascii="宋体" w:hAnsi="宋体" w:eastAsia="宋体" w:cs="宋体"/>
          <w:color w:val="auto"/>
          <w:sz w:val="21"/>
          <w:szCs w:val="21"/>
          <w:highlight w:val="none"/>
        </w:rPr>
        <w:t> </w:t>
      </w:r>
      <w:r>
        <w:rPr>
          <w:rFonts w:hint="eastAsia" w:ascii="宋体" w:hAnsi="宋体" w:eastAsia="宋体" w:cs="宋体"/>
          <w:color w:val="auto"/>
          <w:sz w:val="28"/>
          <w:szCs w:val="28"/>
          <w:highlight w:val="none"/>
        </w:rPr>
        <w:t>       </w:t>
      </w:r>
      <w:r>
        <w:rPr>
          <w:rStyle w:val="16"/>
          <w:rFonts w:hint="eastAsia" w:ascii="宋体" w:hAnsi="宋体" w:eastAsia="宋体" w:cs="宋体"/>
          <w:color w:val="auto"/>
          <w:sz w:val="36"/>
          <w:szCs w:val="36"/>
          <w:highlight w:val="none"/>
        </w:rPr>
        <w:t>磋商响应声明</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致：</w:t>
      </w:r>
      <w:r>
        <w:rPr>
          <w:rFonts w:hint="eastAsia" w:ascii="宋体" w:hAnsi="宋体" w:eastAsia="宋体" w:cs="宋体"/>
          <w:color w:val="auto"/>
          <w:highlight w:val="none"/>
          <w:u w:val="single"/>
        </w:rPr>
        <w:t>     (采购人或采购代理机构)       </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1.根据贵方为</w:t>
      </w:r>
      <w:r>
        <w:rPr>
          <w:rFonts w:hint="eastAsia" w:ascii="宋体" w:hAnsi="宋体" w:eastAsia="宋体" w:cs="宋体"/>
          <w:color w:val="auto"/>
          <w:highlight w:val="none"/>
          <w:u w:val="single"/>
        </w:rPr>
        <w:t>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w:t>
      </w:r>
      <w:r>
        <w:rPr>
          <w:rFonts w:hint="eastAsia" w:ascii="宋体" w:hAnsi="宋体" w:eastAsia="宋体" w:cs="宋体"/>
          <w:color w:val="auto"/>
          <w:highlight w:val="none"/>
        </w:rPr>
        <w:t>）的采购公告（或采购邀请书），我方签字代表</w:t>
      </w:r>
      <w:r>
        <w:rPr>
          <w:rFonts w:hint="eastAsia" w:ascii="宋体" w:hAnsi="宋体" w:eastAsia="宋体" w:cs="宋体"/>
          <w:color w:val="auto"/>
          <w:highlight w:val="none"/>
          <w:u w:val="single"/>
        </w:rPr>
        <w:t>          （全名、职务）   </w:t>
      </w:r>
      <w:r>
        <w:rPr>
          <w:rFonts w:hint="eastAsia" w:ascii="宋体" w:hAnsi="宋体" w:eastAsia="宋体" w:cs="宋体"/>
          <w:color w:val="auto"/>
          <w:highlight w:val="none"/>
        </w:rPr>
        <w:t>经正式授权并代表的供应商</w:t>
      </w:r>
      <w:r>
        <w:rPr>
          <w:rFonts w:hint="eastAsia" w:ascii="宋体" w:hAnsi="宋体" w:eastAsia="宋体" w:cs="宋体"/>
          <w:color w:val="auto"/>
          <w:highlight w:val="none"/>
          <w:u w:val="single"/>
        </w:rPr>
        <w:t>          （供应商名称、地址）    </w:t>
      </w:r>
      <w:r>
        <w:rPr>
          <w:rFonts w:hint="eastAsia" w:ascii="宋体" w:hAnsi="宋体" w:eastAsia="宋体" w:cs="宋体"/>
          <w:color w:val="auto"/>
          <w:highlight w:val="none"/>
        </w:rPr>
        <w:t>提交包含下述内容的首次响应文件纸质文本正本</w:t>
      </w:r>
      <w:r>
        <w:rPr>
          <w:rFonts w:hint="eastAsia" w:ascii="宋体" w:hAnsi="宋体" w:eastAsia="宋体" w:cs="宋体"/>
          <w:color w:val="auto"/>
          <w:highlight w:val="none"/>
          <w:u w:val="single"/>
        </w:rPr>
        <w:t>       </w:t>
      </w:r>
      <w:r>
        <w:rPr>
          <w:rFonts w:hint="eastAsia" w:ascii="宋体" w:hAnsi="宋体" w:eastAsia="宋体" w:cs="宋体"/>
          <w:color w:val="auto"/>
          <w:highlight w:val="none"/>
        </w:rPr>
        <w:t>套，副本</w:t>
      </w:r>
      <w:r>
        <w:rPr>
          <w:rFonts w:hint="eastAsia" w:ascii="宋体" w:hAnsi="宋体" w:eastAsia="宋体" w:cs="宋体"/>
          <w:color w:val="auto"/>
          <w:highlight w:val="none"/>
          <w:u w:val="single"/>
        </w:rPr>
        <w:t>      </w:t>
      </w:r>
      <w:r>
        <w:rPr>
          <w:rFonts w:hint="eastAsia" w:ascii="宋体" w:hAnsi="宋体" w:eastAsia="宋体" w:cs="宋体"/>
          <w:color w:val="auto"/>
          <w:highlight w:val="none"/>
        </w:rPr>
        <w:t>套及电子文档</w:t>
      </w:r>
      <w:r>
        <w:rPr>
          <w:rFonts w:hint="eastAsia" w:ascii="宋体" w:hAnsi="宋体" w:eastAsia="宋体" w:cs="宋体"/>
          <w:color w:val="auto"/>
          <w:highlight w:val="none"/>
          <w:u w:val="single"/>
        </w:rPr>
        <w:t>        </w:t>
      </w:r>
      <w:r>
        <w:rPr>
          <w:rFonts w:hint="eastAsia" w:ascii="宋体" w:hAnsi="宋体" w:eastAsia="宋体" w:cs="宋体"/>
          <w:color w:val="auto"/>
          <w:highlight w:val="none"/>
        </w:rPr>
        <w:t>套。</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（1）响应函</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（2）报价一览表（含详细报价书）</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（3）资格证明文件</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（4）磋商保证金凭证</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（5）技术和商务偏离表</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（6）相关技术、商务、服务响应承诺及资料</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（7）供应商提交的其他资料</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（8）按照磋商文件规定，要求作为响应文件组成部分的其他内容（若有）</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2.据此函，我方宣布响应承诺如下：</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  2.1我方已详细审查全部竞争性磋商文件，包括澄清、修改、补充或更正文件（如有的话）和有关附件，我方完全熟悉和理解其中的要求、条款和条件，且无任何异议。除了我方已在技术和商务偏离表中列出的负偏差和不响应外，我方承诺将按竞争性磋商文件的各项规定履行合同责任和义务。竞争性磋商文件及其附件资料如果有涉及应当保密的内容，我方将严格遵守规定，不将应当保密的内容泄密给第三方或另作它用，如有违反，采购人可依法追究我方的法律责任。</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2.2一旦我方获得成交，我方将按照竞争性磋商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磋商文件的要求，并在规定的期限内与采购人签订合同。</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2.3我方承诺：递交的所有响应文件（包括首次响应文件、补充澄清、最后报价等响应文件）在竞争性磋商须知前附表第4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2.4我方已经按照磋商文件要求提交磋商保证金。我方如果发生任何竞争性磋商文件中所述不予退还磋商保证金的情况，则我方的磋商保证金将被贵方不予退还，我方对此无异议。</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2.5我方愿意向贵方提供任何与本项目磋商采购有关的数据或资料。若贵方需要，我方愿意提供我方作出的一切承诺的证明材料。</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2.6我方联系方式、电子信箱和通信地址等信息如下，用于接受贵方发出的与本次磋商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pStyle w:val="11"/>
        <w:widowControl/>
        <w:spacing w:before="75" w:beforeAutospacing="0" w:after="75" w:afterAutospacing="0" w:line="435" w:lineRule="atLeast"/>
        <w:rPr>
          <w:color w:val="auto"/>
          <w:highlight w:val="none"/>
        </w:rPr>
      </w:pPr>
      <w:r>
        <w:rPr>
          <w:color w:val="auto"/>
          <w:highlight w:val="none"/>
        </w:rPr>
        <w:t> </w:t>
      </w:r>
    </w:p>
    <w:p>
      <w:pPr>
        <w:pStyle w:val="11"/>
        <w:widowControl/>
        <w:spacing w:before="75" w:beforeAutospacing="0" w:after="75" w:afterAutospacing="0" w:line="435" w:lineRule="atLeast"/>
        <w:ind w:firstLine="720"/>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ind w:firstLine="720"/>
        <w:rPr>
          <w:color w:val="auto"/>
          <w:highlight w:val="none"/>
        </w:rPr>
      </w:pPr>
      <w:r>
        <w:rPr>
          <w:rFonts w:hint="eastAsia" w:ascii="宋体" w:hAnsi="宋体" w:eastAsia="宋体" w:cs="宋体"/>
          <w:color w:val="auto"/>
          <w:highlight w:val="none"/>
        </w:rPr>
        <w:t>通信地址:</w:t>
      </w:r>
      <w:r>
        <w:rPr>
          <w:rFonts w:hint="eastAsia" w:ascii="宋体" w:hAnsi="宋体" w:eastAsia="宋体" w:cs="宋体"/>
          <w:color w:val="auto"/>
          <w:highlight w:val="none"/>
          <w:u w:val="single"/>
        </w:rPr>
        <w:t>                            .</w:t>
      </w:r>
    </w:p>
    <w:p>
      <w:pPr>
        <w:pStyle w:val="11"/>
        <w:widowControl/>
        <w:spacing w:before="75" w:beforeAutospacing="0" w:after="75" w:afterAutospacing="0" w:line="435" w:lineRule="atLeast"/>
        <w:ind w:firstLine="720"/>
        <w:rPr>
          <w:color w:val="auto"/>
          <w:highlight w:val="none"/>
        </w:rPr>
      </w:pPr>
      <w:r>
        <w:rPr>
          <w:rFonts w:hint="eastAsia" w:ascii="宋体" w:hAnsi="宋体" w:eastAsia="宋体" w:cs="宋体"/>
          <w:color w:val="auto"/>
          <w:highlight w:val="none"/>
        </w:rPr>
        <w:t>邮编：</w:t>
      </w:r>
      <w:r>
        <w:rPr>
          <w:rFonts w:hint="eastAsia" w:ascii="宋体" w:hAnsi="宋体" w:eastAsia="宋体" w:cs="宋体"/>
          <w:color w:val="auto"/>
          <w:highlight w:val="none"/>
          <w:u w:val="single"/>
        </w:rPr>
        <w:t>           </w:t>
      </w:r>
      <w:r>
        <w:rPr>
          <w:rFonts w:hint="eastAsia" w:ascii="宋体" w:hAnsi="宋体" w:eastAsia="宋体" w:cs="宋体"/>
          <w:color w:val="auto"/>
          <w:highlight w:val="none"/>
        </w:rPr>
        <w:t>   传真号：</w:t>
      </w:r>
      <w:r>
        <w:rPr>
          <w:rFonts w:hint="eastAsia" w:ascii="宋体" w:hAnsi="宋体" w:eastAsia="宋体" w:cs="宋体"/>
          <w:color w:val="auto"/>
          <w:highlight w:val="none"/>
          <w:u w:val="single"/>
        </w:rPr>
        <w:t>             .</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联系电话（固定电话和移动电话）：</w:t>
      </w:r>
      <w:r>
        <w:rPr>
          <w:rFonts w:hint="eastAsia" w:ascii="宋体" w:hAnsi="宋体" w:eastAsia="宋体" w:cs="宋体"/>
          <w:color w:val="auto"/>
          <w:highlight w:val="none"/>
          <w:u w:val="single"/>
        </w:rPr>
        <w:t>               </w:t>
      </w:r>
      <w:r>
        <w:rPr>
          <w:rFonts w:hint="eastAsia" w:ascii="宋体" w:hAnsi="宋体" w:eastAsia="宋体" w:cs="宋体"/>
          <w:color w:val="auto"/>
          <w:highlight w:val="none"/>
        </w:rPr>
        <w:t>.</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供应商代表：</w:t>
      </w:r>
      <w:r>
        <w:rPr>
          <w:rFonts w:hint="eastAsia" w:ascii="宋体" w:hAnsi="宋体" w:eastAsia="宋体" w:cs="宋体"/>
          <w:color w:val="auto"/>
          <w:highlight w:val="none"/>
          <w:u w:val="single"/>
        </w:rPr>
        <w:t>        （签字）             </w:t>
      </w:r>
    </w:p>
    <w:p>
      <w:pPr>
        <w:pStyle w:val="11"/>
        <w:widowControl/>
        <w:spacing w:before="75" w:beforeAutospacing="0" w:after="75" w:afterAutospacing="0" w:line="435" w:lineRule="atLeast"/>
        <w:ind w:firstLine="720"/>
        <w:rPr>
          <w:color w:val="auto"/>
          <w:highlight w:val="none"/>
        </w:rPr>
      </w:pPr>
      <w:r>
        <w:rPr>
          <w:rFonts w:hint="eastAsia" w:ascii="宋体" w:hAnsi="宋体" w:eastAsia="宋体" w:cs="宋体"/>
          <w:color w:val="auto"/>
          <w:highlight w:val="none"/>
        </w:rPr>
        <w:t>供应商代表电子信箱：</w:t>
      </w:r>
      <w:r>
        <w:rPr>
          <w:rFonts w:hint="eastAsia" w:ascii="宋体" w:hAnsi="宋体" w:eastAsia="宋体" w:cs="宋体"/>
          <w:color w:val="auto"/>
          <w:highlight w:val="none"/>
          <w:u w:val="single"/>
        </w:rPr>
        <w:t>                          .</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供应商：</w:t>
      </w:r>
      <w:r>
        <w:rPr>
          <w:rFonts w:hint="eastAsia" w:ascii="宋体" w:hAnsi="宋体" w:eastAsia="宋体" w:cs="宋体"/>
          <w:color w:val="auto"/>
          <w:highlight w:val="none"/>
          <w:u w:val="single"/>
        </w:rPr>
        <w:t>    （全称并加盖公章）          .</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 日  期： </w:t>
      </w:r>
      <w:r>
        <w:rPr>
          <w:rFonts w:hint="eastAsia" w:ascii="宋体" w:hAnsi="宋体" w:eastAsia="宋体" w:cs="宋体"/>
          <w:color w:val="auto"/>
          <w:highlight w:val="none"/>
          <w:u w:val="single"/>
        </w:rPr>
        <w:t>    </w:t>
      </w:r>
      <w:r>
        <w:rPr>
          <w:rFonts w:hint="eastAsia" w:ascii="宋体" w:hAnsi="宋体" w:eastAsia="宋体" w:cs="宋体"/>
          <w:color w:val="auto"/>
          <w:highlight w:val="none"/>
        </w:rPr>
        <w:t>年 </w:t>
      </w:r>
      <w:r>
        <w:rPr>
          <w:rFonts w:hint="eastAsia" w:ascii="宋体" w:hAnsi="宋体" w:eastAsia="宋体" w:cs="宋体"/>
          <w:color w:val="auto"/>
          <w:highlight w:val="none"/>
          <w:u w:val="single"/>
        </w:rPr>
        <w:t>   </w:t>
      </w:r>
      <w:r>
        <w:rPr>
          <w:rFonts w:hint="eastAsia" w:ascii="宋体" w:hAnsi="宋体" w:eastAsia="宋体" w:cs="宋体"/>
          <w:color w:val="auto"/>
          <w:highlight w:val="none"/>
        </w:rPr>
        <w:t>月 </w:t>
      </w:r>
      <w:r>
        <w:rPr>
          <w:rFonts w:hint="eastAsia" w:ascii="宋体" w:hAnsi="宋体" w:eastAsia="宋体" w:cs="宋体"/>
          <w:color w:val="auto"/>
          <w:highlight w:val="none"/>
          <w:u w:val="single"/>
        </w:rPr>
        <w:t>   </w:t>
      </w:r>
      <w:r>
        <w:rPr>
          <w:rFonts w:hint="eastAsia" w:ascii="宋体" w:hAnsi="宋体" w:eastAsia="宋体" w:cs="宋体"/>
          <w:color w:val="auto"/>
          <w:highlight w:val="none"/>
        </w:rPr>
        <w:t>日</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rPr>
          <w:color w:val="auto"/>
          <w:highlight w:val="none"/>
        </w:rPr>
      </w:pPr>
      <w:r>
        <w:rPr>
          <w:rStyle w:val="16"/>
          <w:rFonts w:hint="eastAsia" w:ascii="宋体" w:hAnsi="宋体" w:eastAsia="宋体" w:cs="宋体"/>
          <w:color w:val="auto"/>
          <w:highlight w:val="none"/>
        </w:rPr>
        <w:t> </w:t>
      </w:r>
    </w:p>
    <w:p>
      <w:pPr>
        <w:pStyle w:val="11"/>
        <w:widowControl/>
        <w:spacing w:before="75" w:beforeAutospacing="0" w:after="75" w:afterAutospacing="0" w:line="375" w:lineRule="atLeast"/>
        <w:rPr>
          <w:color w:val="auto"/>
          <w:highlight w:val="none"/>
        </w:rPr>
      </w:pPr>
      <w:r>
        <w:rPr>
          <w:rStyle w:val="16"/>
          <w:rFonts w:ascii="仿宋_GB2312" w:eastAsia="仿宋_GB2312" w:cs="仿宋_GB2312"/>
          <w:color w:val="auto"/>
          <w:highlight w:val="none"/>
        </w:rPr>
        <w:t> </w:t>
      </w:r>
    </w:p>
    <w:p>
      <w:pPr>
        <w:pStyle w:val="11"/>
        <w:widowControl/>
        <w:spacing w:before="75" w:beforeAutospacing="0" w:after="75" w:afterAutospacing="0"/>
        <w:rPr>
          <w:color w:val="auto"/>
          <w:highlight w:val="none"/>
        </w:rPr>
      </w:pPr>
      <w:r>
        <w:rPr>
          <w:color w:val="auto"/>
          <w:highlight w:val="none"/>
        </w:rPr>
        <w:t> </w:t>
      </w:r>
    </w:p>
    <w:p>
      <w:pPr>
        <w:rPr>
          <w:rFonts w:ascii="宋体" w:hAnsi="宋体" w:eastAsia="宋体" w:cs="宋体"/>
          <w:color w:val="auto"/>
          <w:sz w:val="24"/>
          <w:highlight w:val="none"/>
        </w:rPr>
      </w:pPr>
      <w:r>
        <w:rPr>
          <w:rFonts w:hint="eastAsia" w:ascii="宋体" w:hAnsi="宋体" w:eastAsia="宋体" w:cs="宋体"/>
          <w:color w:val="auto"/>
          <w:sz w:val="24"/>
          <w:highlight w:val="none"/>
        </w:rPr>
        <w:br w:type="page"/>
      </w:r>
    </w:p>
    <w:p>
      <w:pPr>
        <w:pStyle w:val="11"/>
        <w:widowControl/>
        <w:spacing w:before="75" w:beforeAutospacing="0" w:after="75" w:afterAutospacing="0"/>
        <w:rPr>
          <w:color w:val="auto"/>
          <w:highlight w:val="none"/>
        </w:rPr>
      </w:pPr>
      <w:r>
        <w:rPr>
          <w:rFonts w:hint="eastAsia" w:ascii="宋体" w:hAnsi="宋体" w:eastAsia="宋体" w:cs="宋体"/>
          <w:color w:val="auto"/>
          <w:highlight w:val="none"/>
        </w:rPr>
        <w:t>附件2</w:t>
      </w:r>
      <w:r>
        <w:rPr>
          <w:rFonts w:hint="eastAsia" w:ascii="宋体" w:hAnsi="宋体" w:eastAsia="宋体" w:cs="宋体"/>
          <w:color w:val="auto"/>
          <w:sz w:val="28"/>
          <w:szCs w:val="28"/>
          <w:highlight w:val="none"/>
        </w:rPr>
        <w:t>          </w:t>
      </w:r>
      <w:r>
        <w:rPr>
          <w:rStyle w:val="16"/>
          <w:rFonts w:hint="eastAsia" w:ascii="宋体" w:hAnsi="宋体" w:eastAsia="宋体" w:cs="宋体"/>
          <w:color w:val="auto"/>
          <w:sz w:val="36"/>
          <w:szCs w:val="36"/>
          <w:highlight w:val="none"/>
        </w:rPr>
        <w:t>报价一览表</w:t>
      </w:r>
    </w:p>
    <w:p>
      <w:pPr>
        <w:pStyle w:val="11"/>
        <w:widowControl/>
        <w:spacing w:before="75" w:beforeAutospacing="0" w:after="75" w:afterAutospacing="0" w:line="37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375" w:lineRule="atLeast"/>
        <w:rPr>
          <w:color w:val="auto"/>
          <w:highlight w:val="none"/>
        </w:rPr>
      </w:pPr>
      <w:r>
        <w:rPr>
          <w:rFonts w:hint="eastAsia" w:ascii="宋体" w:hAnsi="宋体" w:eastAsia="宋体" w:cs="宋体"/>
          <w:color w:val="auto"/>
          <w:highlight w:val="none"/>
        </w:rPr>
        <w:t>供应商名称：</w:t>
      </w:r>
      <w:r>
        <w:rPr>
          <w:rFonts w:hint="eastAsia" w:ascii="宋体" w:hAnsi="宋体" w:eastAsia="宋体" w:cs="宋体"/>
          <w:color w:val="auto"/>
          <w:highlight w:val="none"/>
          <w:u w:val="single"/>
        </w:rPr>
        <w:t>（全称加盖单位公章）</w:t>
      </w:r>
      <w:r>
        <w:rPr>
          <w:rFonts w:hint="eastAsia" w:ascii="宋体" w:hAnsi="宋体" w:eastAsia="宋体" w:cs="宋体"/>
          <w:color w:val="auto"/>
          <w:highlight w:val="none"/>
        </w:rPr>
        <w:t>项目编号∶</w:t>
      </w:r>
      <w:r>
        <w:rPr>
          <w:rFonts w:hint="eastAsia" w:ascii="宋体" w:hAnsi="宋体" w:eastAsia="宋体" w:cs="宋体"/>
          <w:color w:val="auto"/>
          <w:highlight w:val="none"/>
          <w:u w:val="single"/>
        </w:rPr>
        <w:t>         </w:t>
      </w:r>
      <w:r>
        <w:rPr>
          <w:rFonts w:hint="eastAsia" w:ascii="宋体" w:hAnsi="宋体" w:eastAsia="宋体" w:cs="宋体"/>
          <w:color w:val="auto"/>
          <w:highlight w:val="none"/>
        </w:rPr>
        <w:t> 货币单位：元人民币</w:t>
      </w:r>
    </w:p>
    <w:tbl>
      <w:tblPr>
        <w:tblStyle w:val="14"/>
        <w:tblW w:w="8775"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037"/>
        <w:gridCol w:w="3756"/>
        <w:gridCol w:w="1803"/>
        <w:gridCol w:w="1007"/>
        <w:gridCol w:w="117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1"/>
              <w:widowControl/>
              <w:spacing w:beforeAutospacing="0" w:afterAutospacing="0" w:line="465" w:lineRule="atLeast"/>
              <w:rPr>
                <w:color w:val="auto"/>
                <w:highlight w:val="none"/>
              </w:rPr>
            </w:pPr>
            <w:r>
              <w:rPr>
                <w:rFonts w:hint="eastAsia" w:ascii="宋体" w:hAnsi="宋体" w:eastAsia="宋体" w:cs="宋体"/>
                <w:color w:val="auto"/>
                <w:highlight w:val="none"/>
              </w:rPr>
              <w:t>合同包</w:t>
            </w:r>
          </w:p>
        </w:tc>
        <w:tc>
          <w:tcPr>
            <w:tcW w:w="375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1"/>
              <w:widowControl/>
              <w:spacing w:beforeAutospacing="0" w:afterAutospacing="0" w:line="465" w:lineRule="atLeast"/>
              <w:rPr>
                <w:color w:val="auto"/>
                <w:highlight w:val="none"/>
              </w:rPr>
            </w:pPr>
            <w:r>
              <w:rPr>
                <w:rFonts w:hint="eastAsia" w:ascii="宋体" w:hAnsi="宋体" w:eastAsia="宋体" w:cs="宋体"/>
                <w:color w:val="auto"/>
                <w:highlight w:val="none"/>
              </w:rPr>
              <w:t>首次报价</w:t>
            </w:r>
          </w:p>
        </w:tc>
        <w:tc>
          <w:tcPr>
            <w:tcW w:w="180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1"/>
              <w:widowControl/>
              <w:spacing w:beforeAutospacing="0" w:afterAutospacing="0" w:line="465" w:lineRule="atLeast"/>
              <w:rPr>
                <w:color w:val="auto"/>
                <w:highlight w:val="none"/>
              </w:rPr>
            </w:pPr>
            <w:r>
              <w:rPr>
                <w:rFonts w:hint="eastAsia" w:ascii="宋体" w:hAnsi="宋体" w:eastAsia="宋体" w:cs="宋体"/>
                <w:color w:val="auto"/>
                <w:highlight w:val="none"/>
              </w:rPr>
              <w:t>交货期/工期/项目完成时间/服务时间</w:t>
            </w:r>
          </w:p>
        </w:tc>
        <w:tc>
          <w:tcPr>
            <w:tcW w:w="100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1"/>
              <w:widowControl/>
              <w:spacing w:beforeAutospacing="0" w:afterAutospacing="0" w:line="465" w:lineRule="atLeast"/>
              <w:rPr>
                <w:color w:val="auto"/>
                <w:highlight w:val="none"/>
              </w:rPr>
            </w:pPr>
            <w:r>
              <w:rPr>
                <w:rFonts w:hint="eastAsia" w:ascii="宋体" w:hAnsi="宋体" w:eastAsia="宋体" w:cs="宋体"/>
                <w:color w:val="auto"/>
                <w:highlight w:val="none"/>
              </w:rPr>
              <w:t>磋商保证金</w:t>
            </w:r>
          </w:p>
        </w:tc>
        <w:tc>
          <w:tcPr>
            <w:tcW w:w="117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1"/>
              <w:widowControl/>
              <w:spacing w:beforeAutospacing="0" w:afterAutospacing="0" w:line="465" w:lineRule="atLeast"/>
              <w:rPr>
                <w:color w:val="auto"/>
                <w:highlight w:val="none"/>
              </w:rPr>
            </w:pPr>
            <w:r>
              <w:rPr>
                <w:rFonts w:hint="eastAsia" w:ascii="宋体" w:hAnsi="宋体" w:eastAsia="宋体" w:cs="宋体"/>
                <w:color w:val="auto"/>
                <w:highlight w:val="none"/>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1"/>
              <w:widowControl/>
              <w:spacing w:beforeAutospacing="0" w:afterAutospacing="0" w:line="465" w:lineRule="atLeast"/>
              <w:rPr>
                <w:color w:val="auto"/>
                <w:highlight w:val="none"/>
              </w:rPr>
            </w:pPr>
            <w:r>
              <w:rPr>
                <w:rFonts w:hint="eastAsia" w:ascii="宋体" w:hAnsi="宋体" w:eastAsia="宋体" w:cs="宋体"/>
                <w:color w:val="auto"/>
                <w:sz w:val="21"/>
                <w:szCs w:val="21"/>
                <w:highlight w:val="none"/>
              </w:rPr>
              <w:t>*</w:t>
            </w:r>
          </w:p>
        </w:tc>
        <w:tc>
          <w:tcPr>
            <w:tcW w:w="37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80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1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1"/>
              <w:widowControl/>
              <w:spacing w:beforeAutospacing="0" w:afterAutospacing="0" w:line="465" w:lineRule="atLeast"/>
              <w:rPr>
                <w:color w:val="auto"/>
                <w:highlight w:val="none"/>
              </w:rPr>
            </w:pPr>
            <w:r>
              <w:rPr>
                <w:rFonts w:ascii="Calibri" w:hAnsi="Calibri" w:cs="Calibri"/>
                <w:color w:val="auto"/>
                <w:sz w:val="21"/>
                <w:szCs w:val="21"/>
                <w:highlight w:val="none"/>
              </w:rPr>
              <w:t>…</w:t>
            </w:r>
          </w:p>
        </w:tc>
        <w:tc>
          <w:tcPr>
            <w:tcW w:w="37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80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1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1"/>
              <w:widowControl/>
              <w:spacing w:beforeAutospacing="0" w:afterAutospacing="0" w:line="465" w:lineRule="atLeast"/>
              <w:rPr>
                <w:color w:val="auto"/>
                <w:highlight w:val="none"/>
              </w:rPr>
            </w:pPr>
            <w:r>
              <w:rPr>
                <w:rFonts w:ascii="Calibri" w:hAnsi="Calibri" w:cs="Calibri"/>
                <w:color w:val="auto"/>
                <w:sz w:val="21"/>
                <w:szCs w:val="21"/>
                <w:highlight w:val="none"/>
              </w:rPr>
              <w:t>…</w:t>
            </w:r>
          </w:p>
        </w:tc>
        <w:tc>
          <w:tcPr>
            <w:tcW w:w="37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80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1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1"/>
              <w:widowControl/>
              <w:spacing w:beforeAutospacing="0" w:afterAutospacing="0" w:line="465" w:lineRule="atLeast"/>
              <w:rPr>
                <w:color w:val="auto"/>
                <w:highlight w:val="none"/>
              </w:rPr>
            </w:pPr>
            <w:r>
              <w:rPr>
                <w:rFonts w:ascii="Calibri" w:hAnsi="Calibri" w:cs="Calibri"/>
                <w:color w:val="auto"/>
                <w:sz w:val="21"/>
                <w:szCs w:val="21"/>
                <w:highlight w:val="none"/>
              </w:rPr>
              <w:t>…</w:t>
            </w:r>
          </w:p>
        </w:tc>
        <w:tc>
          <w:tcPr>
            <w:tcW w:w="37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80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1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1"/>
              <w:widowControl/>
              <w:spacing w:beforeAutospacing="0" w:afterAutospacing="0" w:line="465" w:lineRule="atLeast"/>
              <w:rPr>
                <w:color w:val="auto"/>
                <w:highlight w:val="none"/>
              </w:rPr>
            </w:pPr>
            <w:r>
              <w:rPr>
                <w:rFonts w:ascii="Calibri" w:hAnsi="Calibri" w:cs="Calibri"/>
                <w:color w:val="auto"/>
                <w:sz w:val="21"/>
                <w:szCs w:val="21"/>
                <w:highlight w:val="none"/>
              </w:rPr>
              <w:t>…</w:t>
            </w:r>
          </w:p>
        </w:tc>
        <w:tc>
          <w:tcPr>
            <w:tcW w:w="37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80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1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bl>
    <w:p>
      <w:pPr>
        <w:pStyle w:val="11"/>
        <w:widowControl/>
        <w:spacing w:before="75" w:beforeAutospacing="0" w:after="75" w:afterAutospacing="0" w:line="37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rPr>
          <w:color w:val="auto"/>
          <w:highlight w:val="none"/>
        </w:rPr>
      </w:pPr>
      <w:r>
        <w:rPr>
          <w:rFonts w:hint="eastAsia" w:ascii="宋体" w:hAnsi="宋体" w:eastAsia="宋体" w:cs="宋体"/>
          <w:color w:val="auto"/>
          <w:highlight w:val="none"/>
        </w:rPr>
        <w:t>备注：详细报价书另纸详列，格式自拟。</w:t>
      </w:r>
    </w:p>
    <w:p>
      <w:pPr>
        <w:pStyle w:val="11"/>
        <w:widowControl/>
        <w:spacing w:before="75" w:beforeAutospacing="0" w:after="75" w:afterAutospacing="0" w:line="375" w:lineRule="atLeast"/>
        <w:rPr>
          <w:color w:val="auto"/>
          <w:highlight w:val="none"/>
        </w:rPr>
      </w:pPr>
      <w:r>
        <w:rPr>
          <w:rFonts w:hint="eastAsia" w:ascii="宋体" w:hAnsi="宋体" w:eastAsia="宋体" w:cs="宋体"/>
          <w:color w:val="auto"/>
          <w:sz w:val="21"/>
          <w:szCs w:val="21"/>
          <w:highlight w:val="none"/>
        </w:rPr>
        <w:t>                                                        </w:t>
      </w:r>
      <w:r>
        <w:rPr>
          <w:rFonts w:hint="eastAsia" w:ascii="宋体" w:hAnsi="宋体" w:eastAsia="宋体" w:cs="宋体"/>
          <w:color w:val="auto"/>
          <w:highlight w:val="none"/>
        </w:rPr>
        <w:t>供应商代表：</w:t>
      </w:r>
      <w:r>
        <w:rPr>
          <w:rFonts w:hint="eastAsia" w:ascii="宋体" w:hAnsi="宋体" w:eastAsia="宋体" w:cs="宋体"/>
          <w:color w:val="auto"/>
          <w:highlight w:val="none"/>
          <w:u w:val="single"/>
        </w:rPr>
        <w:t>      （签字）</w:t>
      </w:r>
      <w:r>
        <w:rPr>
          <w:rFonts w:hint="eastAsia" w:ascii="宋体" w:hAnsi="宋体" w:eastAsia="宋体" w:cs="宋体"/>
          <w:color w:val="auto"/>
          <w:highlight w:val="none"/>
        </w:rPr>
        <w:t>   </w:t>
      </w:r>
    </w:p>
    <w:p>
      <w:pPr>
        <w:pStyle w:val="11"/>
        <w:widowControl/>
        <w:spacing w:before="75" w:beforeAutospacing="0" w:after="75" w:afterAutospacing="0" w:line="37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rPr>
          <w:rFonts w:hint="eastAsia" w:ascii="宋体" w:hAnsi="宋体" w:eastAsia="宋体" w:cs="宋体"/>
          <w:color w:val="auto"/>
          <w:highlight w:val="none"/>
          <w:lang w:eastAsia="zh-CN"/>
        </w:rPr>
      </w:pPr>
    </w:p>
    <w:p>
      <w:pPr>
        <w:rPr>
          <w:rFonts w:hint="eastAsia"/>
          <w:color w:val="auto"/>
          <w:highlight w:val="none"/>
          <w:lang w:eastAsia="zh-CN"/>
        </w:rPr>
      </w:pPr>
    </w:p>
    <w:p>
      <w:pPr>
        <w:rPr>
          <w:rFonts w:ascii="宋体" w:hAnsi="宋体" w:eastAsia="宋体" w:cs="宋体"/>
          <w:color w:val="auto"/>
          <w:sz w:val="24"/>
          <w:highlight w:val="none"/>
        </w:rPr>
      </w:pPr>
      <w:r>
        <w:rPr>
          <w:rFonts w:hint="eastAsia" w:ascii="宋体" w:hAnsi="宋体" w:eastAsia="宋体" w:cs="宋体"/>
          <w:color w:val="auto"/>
          <w:sz w:val="24"/>
          <w:highlight w:val="none"/>
        </w:rPr>
        <w:br w:type="page"/>
      </w:r>
    </w:p>
    <w:p>
      <w:pPr>
        <w:pStyle w:val="11"/>
        <w:widowControl/>
        <w:spacing w:before="75" w:beforeAutospacing="0" w:after="75" w:afterAutospacing="0"/>
        <w:rPr>
          <w:color w:val="auto"/>
          <w:highlight w:val="none"/>
        </w:rPr>
      </w:pPr>
      <w:r>
        <w:rPr>
          <w:rFonts w:hint="eastAsia" w:ascii="宋体" w:hAnsi="宋体" w:eastAsia="宋体" w:cs="宋体"/>
          <w:color w:val="auto"/>
          <w:highlight w:val="none"/>
        </w:rPr>
        <w:t>附件2-1 </w:t>
      </w:r>
      <w:r>
        <w:rPr>
          <w:rFonts w:hint="eastAsia" w:ascii="宋体" w:hAnsi="宋体" w:eastAsia="宋体" w:cs="宋体"/>
          <w:color w:val="auto"/>
          <w:sz w:val="28"/>
          <w:szCs w:val="28"/>
          <w:highlight w:val="none"/>
        </w:rPr>
        <w:t>          </w:t>
      </w:r>
      <w:r>
        <w:rPr>
          <w:rStyle w:val="16"/>
          <w:rFonts w:hint="eastAsia" w:ascii="宋体" w:hAnsi="宋体" w:eastAsia="宋体" w:cs="宋体"/>
          <w:color w:val="auto"/>
          <w:sz w:val="36"/>
          <w:szCs w:val="36"/>
          <w:highlight w:val="none"/>
        </w:rPr>
        <w:t>详细报价书</w:t>
      </w:r>
    </w:p>
    <w:p>
      <w:pPr>
        <w:pStyle w:val="11"/>
        <w:widowControl/>
        <w:spacing w:before="75" w:beforeAutospacing="0" w:after="75" w:afterAutospacing="0" w:line="495" w:lineRule="atLeast"/>
        <w:rPr>
          <w:color w:val="auto"/>
          <w:highlight w:val="none"/>
        </w:rPr>
      </w:pPr>
      <w:r>
        <w:rPr>
          <w:rStyle w:val="16"/>
          <w:rFonts w:hint="eastAsia" w:ascii="宋体" w:hAnsi="宋体" w:eastAsia="宋体" w:cs="宋体"/>
          <w:color w:val="auto"/>
          <w:highlight w:val="none"/>
        </w:rPr>
        <w:t> </w:t>
      </w:r>
    </w:p>
    <w:p>
      <w:pPr>
        <w:pStyle w:val="11"/>
        <w:widowControl/>
        <w:spacing w:before="75" w:beforeAutospacing="0" w:after="75" w:afterAutospacing="0" w:line="495" w:lineRule="atLeast"/>
        <w:rPr>
          <w:color w:val="auto"/>
          <w:highlight w:val="none"/>
        </w:rPr>
      </w:pPr>
      <w:r>
        <w:rPr>
          <w:rStyle w:val="16"/>
          <w:rFonts w:hint="eastAsia" w:ascii="宋体" w:hAnsi="宋体" w:eastAsia="宋体" w:cs="宋体"/>
          <w:color w:val="auto"/>
          <w:highlight w:val="none"/>
        </w:rPr>
        <w:t>说明：</w:t>
      </w:r>
    </w:p>
    <w:p>
      <w:pPr>
        <w:pStyle w:val="11"/>
        <w:widowControl/>
        <w:spacing w:before="75" w:beforeAutospacing="0" w:after="75" w:afterAutospacing="0" w:line="465" w:lineRule="atLeast"/>
        <w:ind w:firstLine="480"/>
        <w:rPr>
          <w:color w:val="auto"/>
          <w:highlight w:val="none"/>
        </w:rPr>
      </w:pPr>
      <w:r>
        <w:rPr>
          <w:rFonts w:hint="eastAsia" w:ascii="宋体" w:hAnsi="宋体" w:eastAsia="宋体" w:cs="宋体"/>
          <w:color w:val="auto"/>
          <w:highlight w:val="none"/>
        </w:rPr>
        <w:t>1.各供应商应根据竞争性磋商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pPr>
        <w:pStyle w:val="11"/>
        <w:widowControl/>
        <w:spacing w:before="75" w:beforeAutospacing="0" w:after="75" w:afterAutospacing="0" w:line="495" w:lineRule="atLeast"/>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rPr>
        <w:t>2.为完成相应合同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pPr>
        <w:pStyle w:val="11"/>
        <w:widowControl/>
        <w:spacing w:before="75" w:beforeAutospacing="0" w:after="75" w:afterAutospacing="0" w:line="495" w:lineRule="atLeast"/>
        <w:ind w:firstLine="480"/>
        <w:rPr>
          <w:color w:val="auto"/>
          <w:highlight w:val="none"/>
        </w:rPr>
      </w:pPr>
      <w:r>
        <w:rPr>
          <w:rFonts w:hint="eastAsia" w:ascii="宋体" w:hAnsi="宋体" w:eastAsia="宋体" w:cs="宋体"/>
          <w:color w:val="auto"/>
          <w:highlight w:val="none"/>
        </w:rPr>
        <w:t>  3.对于不能详细列明采购标的的技术、服务要求的磋商采购项目或者如优惠率磋商、单价磋商等特殊类型的磋商采购项目，由供应商根据磋商文件的具体规定和项目特点提交详细报价书，采购人或采购代理机构如果对详细报价书有统一格式要求的，可以进行规定或附表。如果没有特别要求的，则格式由供应商根据项目特点自行拟制。</w:t>
      </w:r>
    </w:p>
    <w:p>
      <w:pPr>
        <w:pStyle w:val="11"/>
        <w:widowControl/>
        <w:spacing w:before="75" w:beforeAutospacing="0" w:after="75" w:afterAutospacing="0" w:line="495" w:lineRule="atLeast"/>
        <w:ind w:firstLine="480"/>
        <w:rPr>
          <w:color w:val="auto"/>
          <w:highlight w:val="none"/>
        </w:rPr>
      </w:pPr>
      <w:r>
        <w:rPr>
          <w:color w:val="auto"/>
          <w:highlight w:val="none"/>
        </w:rPr>
        <w:t> </w:t>
      </w:r>
    </w:p>
    <w:p>
      <w:pPr>
        <w:pStyle w:val="11"/>
        <w:widowControl/>
        <w:spacing w:before="75" w:beforeAutospacing="0" w:after="75" w:afterAutospacing="0" w:line="49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供应商代表：</w:t>
      </w:r>
      <w:r>
        <w:rPr>
          <w:rFonts w:hint="eastAsia" w:ascii="宋体" w:hAnsi="宋体" w:eastAsia="宋体" w:cs="宋体"/>
          <w:color w:val="auto"/>
          <w:highlight w:val="none"/>
          <w:u w:val="single"/>
        </w:rPr>
        <w:t>             （签字） </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供应商名称：</w:t>
      </w:r>
      <w:r>
        <w:rPr>
          <w:rFonts w:hint="eastAsia" w:ascii="宋体" w:hAnsi="宋体" w:eastAsia="宋体" w:cs="宋体"/>
          <w:color w:val="auto"/>
          <w:highlight w:val="none"/>
          <w:u w:val="single"/>
        </w:rPr>
        <w:t>         （全称并加盖公章）              .</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日  期： </w:t>
      </w:r>
      <w:r>
        <w:rPr>
          <w:rFonts w:hint="eastAsia" w:ascii="宋体" w:hAnsi="宋体" w:eastAsia="宋体" w:cs="宋体"/>
          <w:color w:val="auto"/>
          <w:highlight w:val="none"/>
          <w:u w:val="single"/>
        </w:rPr>
        <w:t>    </w:t>
      </w:r>
      <w:r>
        <w:rPr>
          <w:rFonts w:hint="eastAsia" w:ascii="宋体" w:hAnsi="宋体" w:eastAsia="宋体" w:cs="宋体"/>
          <w:color w:val="auto"/>
          <w:highlight w:val="none"/>
        </w:rPr>
        <w:t>年 </w:t>
      </w:r>
      <w:r>
        <w:rPr>
          <w:rFonts w:hint="eastAsia" w:ascii="宋体" w:hAnsi="宋体" w:eastAsia="宋体" w:cs="宋体"/>
          <w:color w:val="auto"/>
          <w:highlight w:val="none"/>
          <w:u w:val="single"/>
        </w:rPr>
        <w:t>   </w:t>
      </w:r>
      <w:r>
        <w:rPr>
          <w:rFonts w:hint="eastAsia" w:ascii="宋体" w:hAnsi="宋体" w:eastAsia="宋体" w:cs="宋体"/>
          <w:color w:val="auto"/>
          <w:highlight w:val="none"/>
        </w:rPr>
        <w:t>月 </w:t>
      </w:r>
      <w:r>
        <w:rPr>
          <w:rFonts w:hint="eastAsia" w:ascii="宋体" w:hAnsi="宋体" w:eastAsia="宋体" w:cs="宋体"/>
          <w:color w:val="auto"/>
          <w:highlight w:val="none"/>
          <w:u w:val="single"/>
        </w:rPr>
        <w:t>   </w:t>
      </w:r>
      <w:r>
        <w:rPr>
          <w:rFonts w:hint="eastAsia" w:ascii="宋体" w:hAnsi="宋体" w:eastAsia="宋体" w:cs="宋体"/>
          <w:color w:val="auto"/>
          <w:highlight w:val="none"/>
        </w:rPr>
        <w:t>日</w:t>
      </w:r>
    </w:p>
    <w:p>
      <w:pPr>
        <w:pStyle w:val="11"/>
        <w:widowControl/>
        <w:spacing w:before="75" w:beforeAutospacing="0" w:after="75" w:afterAutospacing="0"/>
        <w:rPr>
          <w:color w:val="auto"/>
          <w:highlight w:val="none"/>
        </w:rPr>
      </w:pPr>
      <w:r>
        <w:rPr>
          <w:rFonts w:hint="eastAsia" w:ascii="宋体" w:hAnsi="宋体" w:eastAsia="宋体" w:cs="宋体"/>
          <w:color w:val="auto"/>
          <w:highlight w:val="none"/>
        </w:rPr>
        <w:t>附件3         </w:t>
      </w:r>
      <w:r>
        <w:rPr>
          <w:rStyle w:val="16"/>
          <w:rFonts w:hint="eastAsia" w:ascii="宋体" w:hAnsi="宋体" w:eastAsia="宋体" w:cs="宋体"/>
          <w:color w:val="auto"/>
          <w:highlight w:val="none"/>
        </w:rPr>
        <w:t>资格证明文件</w:t>
      </w:r>
      <w:r>
        <w:rPr>
          <w:rFonts w:hint="eastAsia" w:ascii="宋体" w:hAnsi="宋体" w:eastAsia="宋体" w:cs="宋体"/>
          <w:color w:val="auto"/>
          <w:highlight w:val="none"/>
        </w:rPr>
        <w:t> </w:t>
      </w:r>
    </w:p>
    <w:p>
      <w:pPr>
        <w:pStyle w:val="11"/>
        <w:widowControl/>
        <w:spacing w:before="75" w:beforeAutospacing="0" w:after="75" w:afterAutospacing="0"/>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附件3-1 参加竞争性磋商的声明函（若有）</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致：（采购人或采购代理机构）</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1、关于贵方　　年　　月　　日项目（项目编号:                    ）的采购公告（或采购邀请），本签字人代表供应商参加竞争性磋商，我方提供竞争性磋商文件中规定的相应资料和说明。本签字人确认响应文件中所有提交的文件、声明或资料（包括但不限于资格证明文件）是真实的、合法的、准确的、有效的。</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2、供应商的基本概况：</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2.1供应商单位名称：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2.2注册地址：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2.3单位负责人姓名：  　　 　　 性别：  　　 年龄：  　　 职务：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备注：“单位负责人”指单位法定代表人（供应商为法人的）或法律、法规规定代表单位行使职权的主要负责人（供应商为其他组织的）。</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对于接受联合体形式的磋商且供应商是联合体的，则联合体各成员都应当提交本资格证明文件。</w:t>
      </w: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供应商代表：　　　　 （签字）</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供应商名称：　　　　 （全称并加盖公章）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日期：　　　年　　月　　日</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11"/>
        <w:widowControl/>
        <w:spacing w:before="75" w:beforeAutospacing="0" w:after="75" w:afterAutospacing="0" w:line="435"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附件3-2 供应商的资格声明</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致：（采购人或采购代理机构）</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1、我方已知晓竞争性磋商文件要求并认真审核自身情况，在此郑重声明，我方具备并满足下列各项条款的规定。本声明如有虚假或不实之处，我方将失去合格供应商资格且我方的磋商保证金将不予退还。</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《中华人民共和国政府采购法》第二十二条对供应商的要求</w:t>
            </w:r>
          </w:p>
        </w:tc>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供应商对是否符合要求做如实声明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（1）具有独立承担民事责任的能力</w:t>
            </w:r>
          </w:p>
        </w:tc>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（2）具有良好的商业信誉和健全的财务会计制度</w:t>
            </w:r>
          </w:p>
        </w:tc>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（3）具有履行合同所必需的设备和专业技术能力</w:t>
            </w:r>
          </w:p>
        </w:tc>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（4）有依法缴纳税收和社会保障资金的良好记录</w:t>
            </w:r>
          </w:p>
        </w:tc>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（5）参加政府采购活动前三年内，在经营活动中没有重大违法记录</w:t>
            </w:r>
          </w:p>
        </w:tc>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（6）法律、行政法规规定的其他条件。</w:t>
            </w:r>
          </w:p>
        </w:tc>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磋商文件对合格供应商的一般规定</w:t>
            </w:r>
          </w:p>
        </w:tc>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供应商对是否违反一般规定做如实声明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供应商除了应遵守政府采购法及实施条例、政府采购非招标采购方式管理办法及财政部、福建省财政厅有关政府采购文件的规定外，还应遵守有关法律、法规和规章的强制性规定。</w:t>
            </w:r>
          </w:p>
        </w:tc>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为采购项目提供整体设计、规范编制或项目管理、监理、检测等服务的供应商，不得再参加该采购项目除整体设计、规范编制和项目管理、监理、检测等服务之外的其他采购活动。</w:t>
            </w:r>
          </w:p>
        </w:tc>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列入失信被执行人、重大税收违法案件当事人名单、政府采购严重违法失信行为记录名单的供应商，不得参加政府采购活动。</w:t>
            </w:r>
          </w:p>
        </w:tc>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 xml:space="preserve">    </w:t>
            </w:r>
          </w:p>
        </w:tc>
      </w:tr>
    </w:tbl>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2、我方对上述声明的真实性、合法性、准确性、有效性负责，并愿意根据磋商文件和磋商过程中贵方要求提供全部现有资料、数据、文件等予以证实。</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备注：对于接受联合体形式的磋商且供应商是联合体的，则联合体各成员都应当提交本资格证明文件。</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供应商代表：　　　　 （签字）</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供应商名称：　　　　 （全称并加盖公章）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日期：　　 年　　月　　日</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11"/>
        <w:widowControl/>
        <w:spacing w:before="75" w:beforeAutospacing="0" w:after="75" w:afterAutospacing="0" w:line="435"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附件3-3 单位负责人授权书</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致：（采购人或采购代理机构）</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我方的单位负责人（填写“单位负责人全名”） 授权（填写“供应商代表全名”）为我方的供应商代表，代表我方参加（填写“项目名称”）项目（项目编号：　　　　　）的响应磋商，全权代表我方处理响应磋商过程的一切事宜，包括但不限于：递交响应文件、参与磋商、澄清、签约等工作。供应商代表在响应磋商过程中所签署的一切文件和处理与之有关的一切事务，我方均予以认可并对此承担责任。</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供应商代表无转委权。特此授权。</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（以下无正文）</w:t>
      </w: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单位负责人：　　　　　身份证号：　　　　　手机：　　　　　</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供应商代表：　　　　　身份证号：　　　　　手机：　　　　　</w:t>
      </w:r>
    </w:p>
    <w:p>
      <w:pPr>
        <w:rPr>
          <w:rFonts w:hint="eastAsia"/>
          <w:color w:val="auto"/>
          <w:highlight w:val="none"/>
          <w:lang w:eastAsia="zh-CN"/>
        </w:rPr>
      </w:pP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授权方</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供应商：（全称并加盖单位公章）</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单位负责人签字或盖章：　　　　　　　　　　</w:t>
      </w:r>
    </w:p>
    <w:p>
      <w:pPr>
        <w:rPr>
          <w:rFonts w:hint="eastAsia"/>
          <w:color w:val="auto"/>
          <w:highlight w:val="none"/>
          <w:lang w:eastAsia="zh-CN"/>
        </w:rPr>
      </w:pP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接受授权方</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供应商代表签字：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签署日期：　　年　　月　　日</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附：单位负责人、供应商代表的身份证正反面复印件</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要求：真实、有效、清晰</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※注意：</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1、企业（银行、保险、石油石化、电力、电信等行业除外）、事业单位和社会团体法人的“单位负责人”指法定代表人，即与实际提交的“营业执照等证明文件”载明的一致。</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银行、保险、石油石化、电力、电信等行业：以法人身份参加磋商的，“单位负责人”指法定代表人，即与实际提交的“营业执照等证明文件”载明的一致；以非法人身份参加磋商的，“单位负责人”指代表单位行使职权的主要负责人，即与实际提交的“营业执照等证明文件”载明的一致。</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4、对于接受联合体形式的磋商且供应商是联合体的，则只需要联合体的牵头方提交本授权书，在纸质响应文件正本中的本授权书应为原件</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11"/>
        <w:widowControl/>
        <w:spacing w:before="75" w:beforeAutospacing="0" w:after="75" w:afterAutospacing="0" w:line="435"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附件3-4 营业执照等证明文件</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致：（采购人或采购代理机构）</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 ）供应商为法人（包括企业、事业单位和社会团体）的</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现附上由（填写“签发机关全称”）签发的我方统一社会信用代码（请填写法人的具体证照名称）复印件，该证明材料真实有效，否则我方负全部责任。</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 ）供应商为非法人（包括其他组织、自然人）的</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□现附上由（填写“签发机关全称”）签发的我方统一社会信用代码（请填写非自然人的非法人的具体证照名称）复印件，该证明材料真实有效，否则我方负全部责任。</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□现附上由（填写“签发机关全称”）签发的我方统一社会信用代码（请填写自然人的身份证件名称）复印件，该证明材料真实有效，否则我方负全部责任。</w:t>
      </w:r>
    </w:p>
    <w:p>
      <w:pPr>
        <w:rPr>
          <w:rFonts w:hint="eastAsia"/>
          <w:color w:val="auto"/>
          <w:highlight w:val="none"/>
          <w:lang w:eastAsia="zh-CN"/>
        </w:rPr>
      </w:pPr>
    </w:p>
    <w:p>
      <w:pPr>
        <w:rPr>
          <w:rFonts w:hint="eastAsia"/>
          <w:color w:val="auto"/>
          <w:highlight w:val="none"/>
          <w:lang w:eastAsia="zh-CN"/>
        </w:rPr>
      </w:pP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※注意：</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1、请供应商根据实际情况填写，在相应的（）中打“√”并选择相应的“□”（若有）后，再按照本格式的要求提供相应证明材料的复印件。</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3、对于接受联合体形式的磋商且供应商是联合体的，则联合体各成员都应当提交本资格证明文件。</w:t>
      </w:r>
    </w:p>
    <w:p>
      <w:pPr>
        <w:rPr>
          <w:rFonts w:hint="eastAsia"/>
          <w:color w:val="auto"/>
          <w:highlight w:val="none"/>
          <w:lang w:eastAsia="zh-CN"/>
        </w:rPr>
      </w:pP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供应商代表　　　　　（签字）</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供应商名称　　　　　（全称并加盖公章）</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日期：　　年　　月　　日</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11"/>
        <w:widowControl/>
        <w:spacing w:before="75" w:beforeAutospacing="0" w:after="75" w:afterAutospacing="0" w:line="435"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附件3-5 财务状况报告</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致：（采购人或采购代理机构）</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 ）供应商提供财务报告的</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企业适用：现附上我方（填写“具体的年度、或半年度、或季度”）财务报告复印件，包括资产负债表、利润表、现金流量表、所有者权益变动表及其附注（若有）、会计师事务所营业执照和注册会计师资格证书，上述证明材料真实有效，否则我方负全部责任。</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事业单位适用：现附上我方（填写“具体的年度、或半年度、或季度”）财务报告复印件，包括资产负债表、收入支出表或收入费用表、财政补助收入支出表（若有）、会计师事务所营业执照和注册会计师资格证书，上述证明材料真实有效，否则我方负全部责任。</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社会团体、民办非企单位适用：现附上我方（填写“具体的年度、或半年度、或季度”）财务报告复印件，包括资产负债表、业务活动表、现金流量表、会计师事务所营业执照和注册会计师资格证书，上述证明材料真实有效，否则我方负全部责任。</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 ）供应商提供资信证明的</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□非自然人适用（包括企业、事业单位、社会团体和其他组织）：现附上我方银行：（填写“开户银行全称”）出具的资信证明复印件，上述证明材料真实有效，否则我方负全部责任。</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□自然人适用（包括企业、事业单位、社会团体和其他组织）：现附上我方银行：（填写自然人的“个人账户的开户银行全称”）出具的资信证明复印件，上述证明材料真实有效，否则我方负全部责任。</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※注意事项：</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1、请供应商按照自身实际情况编制填写，在其中相应的（）中打“√”并选择相应的“□”（若有）后，再按照本格式的要求提供相应证明材料的复印件即可。</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2、供应商提供的财务报告复印件（成立年限按照首次响应文件递交截止时间推算）应符合下列规定：</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2.1成立年限满1年及以上的供应商，提供经审计的上一年度的年度财务报告。</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2.2成立年限满半年但不足1年的供应商，提供该半年度中任一季度的季度财务报告或该半年度的半年度财务报告。</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※无法按照本格式注意事项第2.1、2.2条规定提供财务报告复印件的供应商，应按照本格式注意事项的要求选择提供资信证明复印件。</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3、对于接受联合体形式的磋商且供应商是联合体的，则联合体各成员都应当提交本资格证明文件。</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供应商代表　　　　　（签字）</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供应商名称　　　　　（全称并加盖公章）</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日期：　　年　　月　　日</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11"/>
        <w:widowControl/>
        <w:spacing w:before="75" w:beforeAutospacing="0" w:after="75" w:afterAutospacing="0" w:line="435"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附件3-6 依法缴纳税收证明材料</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致：（采购人或采购代理机构）</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1、依法缴纳税收的供应商</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 ）法人（包括企业、事业单位和社会团体）的</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现附上自　　年　　月　　日至　　年　　月　　日期间我方缴纳（包括但不限于税务机关出具的专用收据、税收缴纳证明或税收代缴银行的缴款收讫凭证）等税收凭据复印件，上述证明材料真实有效，否则我方负全部责任。</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 ）非法人（包括其他组织、自然人）的</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现附上自　　年　　月　　日至　　年　　月　　日期间我方缴纳（包括但不限于税务机关出具的专用收据、税收缴纳证明或税收代缴银行的缴款收讫凭证）等税收凭据复印件，上述证明材料真实有效，否则我方负全部责任。</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2、依法减免税收的供应商</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 ）现附上我方依法免税证明材料复印件，上述证明材料真实有效，否则我方负全部责任。</w:t>
      </w:r>
    </w:p>
    <w:p>
      <w:pPr>
        <w:rPr>
          <w:rFonts w:hint="eastAsia"/>
          <w:color w:val="auto"/>
          <w:highlight w:val="none"/>
          <w:lang w:eastAsia="zh-CN"/>
        </w:rPr>
      </w:pPr>
    </w:p>
    <w:p>
      <w:pPr>
        <w:rPr>
          <w:rFonts w:hint="eastAsia"/>
          <w:color w:val="auto"/>
          <w:highlight w:val="none"/>
          <w:lang w:eastAsia="zh-CN"/>
        </w:rPr>
      </w:pP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※注意</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1、请供应商根据实际情况填写，在相应的（）中打“√”，并按照本格式的要求提供相应证明材料的复印件。</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2、供应商提供的税收凭据复印件应符合下列规定：</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2.1首次响应文件递交截止时间前（不含截止时间的当月）已依法缴纳税收的供应商，提供首次响应文件递交截止时间前六个月（不含截止时间的当月）中任一月份的税收凭据复印件。</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2.2首次响应文件递交截止时间的当月成立的供应商，视同满足本项资格条件要求。</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2.3若为依法免税范围的供应商，提供依法免税证明材料的，视同满足本项资格条件要求。</w:t>
      </w:r>
    </w:p>
    <w:p>
      <w:pPr>
        <w:rPr>
          <w:rFonts w:hint="eastAsia"/>
          <w:color w:val="auto"/>
          <w:highlight w:val="none"/>
          <w:lang w:eastAsia="zh-CN"/>
        </w:rPr>
      </w:pPr>
    </w:p>
    <w:p>
      <w:pPr>
        <w:rPr>
          <w:rFonts w:hint="eastAsia"/>
          <w:color w:val="auto"/>
          <w:highlight w:val="none"/>
          <w:lang w:eastAsia="zh-CN"/>
        </w:rPr>
      </w:pP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供应商代表　　　　　（签字）</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供应商名称　　　　　（全称并加盖公章）</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日期：　　年　　月　　日</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11"/>
        <w:widowControl/>
        <w:spacing w:before="75" w:beforeAutospacing="0" w:after="75" w:afterAutospacing="0" w:line="435"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附件3-7 依法缴纳社会保障资金证明材料</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致：（采购人或采购代理机构）</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1、依法缴纳社会保障资金的供应商</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 ）法人（包括企业、事业单位和社会团体）的</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现附上自　　年　　月　　日至　　年　　月　　日我方缴纳的社会保险凭据（限：税务机关/社会保障资金管理机关的专用收据或社会保险缴纳清单，或社会保险的银行缴款收讫凭证）复印件，上述证明材料真实有效，否则我方负全部责任。</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 ）非法人（包括其他组织、自然人）的</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自　　年　　月　　日至　　年　　月　　日我方缴纳的社会保险凭据（限：税务机关/社会保障资金管理机关的专用收据或社会保险缴纳清单，或社会保险的银行缴款收讫凭证）复印件，上述证明材料真实有效，否则我方负全部责任。</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2、依法不需要缴纳或暂缓缴纳社会保障资金的供应商</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（）现附上我方依法不需要缴纳社会保障资金证明材料复印件，上述证明材料真实有效，否则我方负全部责任。</w:t>
      </w:r>
    </w:p>
    <w:p>
      <w:pPr>
        <w:rPr>
          <w:rFonts w:hint="eastAsia"/>
          <w:color w:val="auto"/>
          <w:highlight w:val="none"/>
          <w:lang w:eastAsia="zh-CN"/>
        </w:rPr>
      </w:pPr>
    </w:p>
    <w:p>
      <w:pPr>
        <w:rPr>
          <w:rFonts w:hint="eastAsia"/>
          <w:color w:val="auto"/>
          <w:highlight w:val="none"/>
          <w:lang w:eastAsia="zh-CN"/>
        </w:rPr>
      </w:pP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※注意</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1、请供应商根据实际情况填写，在相应的（）中打“√”，并按照本格式的要求提供相应证明材料的复印件。</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2、供应商提供的社会保险凭据复印件应符合下列规定：</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2.1首次响应文件递交截止时间前（不含截止时间的当月）已依法缴纳社会保障资金的投供应商，提供首次响应文件递交截止时间前六个月（不含截止时间的当月）中任一月份的社会保险凭据复印件。</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2.2首次响应文件递交截止时间的当月成立的供应商，视同满足本项资格条件要求。</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2.3若为依法不需要缴纳或暂缓缴纳社会保障资金的供应商，提供依法不需要缴纳或暂缓缴纳社会保障资金证明材料的，视同满足本项资格条件要求。</w:t>
      </w:r>
    </w:p>
    <w:p>
      <w:pPr>
        <w:rPr>
          <w:rFonts w:hint="eastAsia"/>
          <w:color w:val="auto"/>
          <w:highlight w:val="none"/>
          <w:lang w:eastAsia="zh-CN"/>
        </w:rPr>
      </w:pPr>
    </w:p>
    <w:p>
      <w:pPr>
        <w:rPr>
          <w:rFonts w:hint="eastAsia"/>
          <w:color w:val="auto"/>
          <w:highlight w:val="none"/>
          <w:lang w:eastAsia="zh-CN"/>
        </w:rPr>
      </w:pP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供应商代表　　　　　（签字）</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供应商名称　　　　　（全称并加盖公章）</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日期：　　年　　月　　日</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11"/>
        <w:widowControl/>
        <w:spacing w:before="75" w:beforeAutospacing="0" w:after="75" w:afterAutospacing="0" w:line="435"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附件3-8 具备履行合同所必需设备和专业技术能力证明材料</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声明函</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致：（采购人或采购代理机构）</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我方具备履行合同所必需的设备和专业技术能力，并对本声明承诺的真实性负责，否则产生不利后果由我方承担责任。</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特此声明。</w:t>
      </w:r>
    </w:p>
    <w:p>
      <w:pPr>
        <w:rPr>
          <w:rFonts w:hint="eastAsia"/>
          <w:color w:val="auto"/>
          <w:highlight w:val="none"/>
          <w:lang w:eastAsia="zh-CN"/>
        </w:rPr>
      </w:pPr>
    </w:p>
    <w:p>
      <w:pPr>
        <w:rPr>
          <w:rFonts w:hint="eastAsia"/>
          <w:color w:val="auto"/>
          <w:highlight w:val="none"/>
          <w:lang w:eastAsia="zh-CN"/>
        </w:rPr>
      </w:pP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※注意：</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1.磋商文件“供应商的资格”中特定资格条件如果没有特别规定，则由供应商在响应文件中按上述格式提供其具备履行合同所必需的设备和专业技术能力的声明即可，声明函应加盖供应商单位公章。。</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如果根据项目的特点和需要，对履行合同所必需的设备和专业技术能力的证明材料有特别专项要求的，则采购人或采购代理机构应当在磋商文件“供应商的资格”中特定资格条件进行明确约定，供应商可以不用提供上述格式要求的声明函，但必须按特定资格条件的规定提供相应专项证明材料，并对相应证明材料的真实性负责。</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3.对于接受联合体形式的磋商且供应商是联合体的，则联合体各成员都应当提交本资格证明文件。</w:t>
      </w:r>
    </w:p>
    <w:p>
      <w:pPr>
        <w:rPr>
          <w:rFonts w:hint="eastAsia"/>
          <w:color w:val="auto"/>
          <w:highlight w:val="none"/>
          <w:lang w:eastAsia="zh-CN"/>
        </w:rPr>
      </w:pPr>
    </w:p>
    <w:p>
      <w:pPr>
        <w:rPr>
          <w:rFonts w:hint="eastAsia"/>
          <w:color w:val="auto"/>
          <w:highlight w:val="none"/>
          <w:lang w:eastAsia="zh-CN"/>
        </w:rPr>
      </w:pP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供应商代表　　　　　（签字）</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供应商名称　　　　　（全称并加盖公章）</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日期：　　年　　月　　日</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11"/>
        <w:widowControl/>
        <w:spacing w:before="75" w:beforeAutospacing="0" w:after="75" w:afterAutospacing="0" w:line="435"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附件3-9 信用记录查询结果</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1、由磋商小组通过网站查询并打印供应商的信用记录。</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 xml:space="preserve"> 2、经查询，供应商参加本项目采购活动(响应文件递交截止时间)前三年内被列入失信被执行人名单、重大税收违法案件当事人名单、政府采购严重违法失信行为记录名单及其他重大违法记录且相关信用惩戒期限未满的，其资格审查不合格。</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 xml:space="preserve"> 3、供应商应了解自身的信用记录情况。当供应商受到200万以上罚款的行政处罚且该罚款不属较大数额罚款时，供应商应在电子响应文件中提供此项罚款不属于较大数额罚款的依据（如提供：相关法律制度的规定、行政执法机构对该罚款不属于较大数额罚款的认定或者其他有效依据）。</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11"/>
        <w:widowControl/>
        <w:spacing w:before="75" w:beforeAutospacing="0" w:after="75" w:afterAutospacing="0" w:line="435"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附件3-10 联合体协议</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（接受联合体的项目使用）</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致：（采购人或采购代理机构）</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兹有（填写“联合体中各方的全称”，各方的全称之间请用“、”分割）自愿组成联合体，共同参加（填写“项目名称”） 项目（项目编号：　　　　　　）的响应磋商。现就联合体参加本项目响应磋商的有关事宜达成下列协议：</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一、联合体各方应承担的工作和义务具体如下：</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1、牵头方（全称）：（填写“工作及义务的具体内容”）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2、成员方：</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2.1（成员一的全称）：（填写“工作及义务的具体内容”）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二、联合体各方的合同金额占比，具体如下：</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1.牵头方（ 全称 ）的合同金额占合同总额的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2.成员方：</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2.1（ 成员1的全称 ）的合同金额占合同总额的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三、联合体各方约定：</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1、由（填写“牵头方的全称”）代表联合体办理参加本项目报价的有关事宜（包括但不限于：注册账号、派出供应商代表、提交电子响应文件及参加开标、谈判、澄清等），在此过程中，供应商代表签字的一切文件和处理结果，联合体均予以认可并对此承担责任。</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2、联合体各方约定由（填写“牵头方的全称”）代表联合体办理磋商保证金事宜。</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四、若中标，牵头方将代表联合体与采购人就合同签订事宜进行协商；若协商一致，则联合体各方将共同与采购人签订政府采购合同，并就政府采购合同约定的事项对采购人承担连带责任。</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五、本协议自签署之日起生效，政府采购合同履行完毕后自动失效。</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六、本协议一式（填写具体份数）份，联合体各方各执一份，电子响应文件中提交一份。</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（以下无正文）</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牵头方：（全称并加盖单位公章）</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法定代表人或其委托代理人： （签字或盖章）</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成员一：（全称并加盖成员一的单位公章）</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法定代表人或其委托代理人： （签字或盖章）</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成员**：（全称并加盖成员**的单位公章）</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法定代表人或其委托代理人： （签字或盖章）</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签署日期：　　年　　月　　日</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※注意：</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1、磋商文件接受联合体报价且供应商为联合体的，供应商应提供本协议；否则无须提供。</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2、本协议由委托代理人签字或盖章的，应按照本章载明的格式提供“单位授权书”。</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3、在以联合体形式落实中小企业预留份额项目中，供应商除了要提供《中小企业声明函》，还需提供本协议。</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4、在以联合体形式落实中小企业预留份额项目中，供应商除了要提供《中小企业声明函》，还需提供本协议。</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11"/>
        <w:widowControl/>
        <w:spacing w:before="75" w:beforeAutospacing="0" w:after="75" w:afterAutospacing="0" w:line="435"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附件3-11 分包意向协议（若有）</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甲方（总包方）：　　　　　　　（即本项目的供应商）</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乙方（分包方）：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兹有甲方参加（填写“项目名称”） 项目（项目编号：　　　　　　　）的政府采购活动。甲方期望将采购项目的部分采购标的分包给乙方完成，而乙方保证能够向甲方提供本协议项下的采购标的，甲、乙双方就合同分包的有关事宜达成下列协议：</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一、分包标的</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（根据双方的意向填写，可以是表格或文字描述）。</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二、分包合同金额占比</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分包合同价占报价总价的比例：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三、其他条款</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甲方：</w:t>
            </w:r>
          </w:p>
        </w:tc>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住所：</w:t>
            </w:r>
          </w:p>
        </w:tc>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单位负责人或委托代理人：</w:t>
            </w:r>
          </w:p>
        </w:tc>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联系方法：</w:t>
            </w:r>
          </w:p>
        </w:tc>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开户银行：</w:t>
            </w:r>
          </w:p>
        </w:tc>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账号：</w:t>
            </w:r>
          </w:p>
        </w:tc>
        <w:tc>
          <w:tcPr>
            <w:tcW w:w="4153" w:type="dxa"/>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签订地点：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签约日期：　　年　　月　　日</w:t>
            </w:r>
          </w:p>
        </w:tc>
      </w:tr>
    </w:tbl>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※注意：</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1.磋商文件接受合同分包且供应商拟将合同分包的，应提供本协议；否则无须提供。</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2.本协议由委托代理人签字或盖章的，应按照本章载明的格式提供“单位授权书”。</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3.在以合同分包形式落实中小企业预留份额项目中，供应商除了要提供《中小企业声明函》，还需提供本协议。</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附件3-12 参加采购活动前三年内在经营活动中没有重大违法记录书面声明</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致：（采购人或采购代理机构）</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参加采购活动前三年内，我方在经营活动中没有重大违法记录，即没有因违法经营受到刑事处罚或责令停产停业、吊销许可证或执照、较大数额罚款等行政处罚。否则产生不利后果由我方承担责任。</w:t>
      </w:r>
    </w:p>
    <w:p>
      <w:pPr>
        <w:rPr>
          <w:rFonts w:hint="eastAsia"/>
          <w:color w:val="auto"/>
          <w:highlight w:val="none"/>
          <w:lang w:eastAsia="zh-CN"/>
        </w:rPr>
      </w:pP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特此申明。</w:t>
      </w:r>
    </w:p>
    <w:p>
      <w:pPr>
        <w:rPr>
          <w:rFonts w:hint="eastAsia"/>
          <w:color w:val="auto"/>
          <w:highlight w:val="none"/>
          <w:lang w:eastAsia="zh-CN"/>
        </w:rPr>
      </w:pP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供应商名称　　　　　（全称并加盖公章）</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日期：　　年　　月　　日</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※注意：</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1、“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2、请供应商根据实际情况如实声明，否则视为提供虚假材料。</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11"/>
        <w:widowControl/>
        <w:spacing w:before="75" w:beforeAutospacing="0" w:after="75" w:afterAutospacing="0" w:line="435"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附件3-13 其它资格证明文件</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（若有）</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说明：1、采购人或采购代理机构可以根据项目的特点和需要，在磋商文件“供应商的资格”中特定资格条件，对其它资格证明文件进行具体规定，供应商应按照磋商文件要求，在此项下提供相关证明材料，并加盖供应商单位公章。</w:t>
      </w:r>
    </w:p>
    <w:p>
      <w:pPr>
        <w:pStyle w:val="11"/>
        <w:widowControl/>
        <w:spacing w:before="75" w:beforeAutospacing="0" w:after="75" w:afterAutospacing="0" w:line="435" w:lineRule="atLeast"/>
        <w:rPr>
          <w:rFonts w:hint="eastAsia" w:ascii="宋体" w:hAnsi="宋体" w:eastAsia="宋体" w:cs="宋体"/>
          <w:color w:val="auto"/>
          <w:highlight w:val="none"/>
          <w:lang w:eastAsia="zh-CN"/>
        </w:rPr>
      </w:pPr>
      <w:r>
        <w:rPr>
          <w:rFonts w:hint="eastAsia" w:ascii="宋体" w:hAnsi="宋体" w:eastAsia="宋体" w:cs="宋体"/>
          <w:color w:val="auto"/>
          <w:highlight w:val="none"/>
        </w:rPr>
        <w:t>2、若磋商文件规定接受联合体形式且供应商为联合体的，涉及联合体成员的其它资格证明文件在此处提供相关证明材料，并加盖供应商单位公章。</w:t>
      </w:r>
    </w:p>
    <w:p>
      <w:pPr>
        <w:rPr>
          <w:rFonts w:hint="eastAsia"/>
          <w:color w:val="auto"/>
          <w:highlight w:val="none"/>
          <w:lang w:eastAsia="zh-CN"/>
        </w:rPr>
      </w:pPr>
    </w:p>
    <w:p>
      <w:pPr>
        <w:rPr>
          <w:rFonts w:hint="eastAsia"/>
          <w:color w:val="auto"/>
          <w:highlight w:val="none"/>
          <w:lang w:eastAsia="zh-CN"/>
        </w:rPr>
      </w:pP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供应商代表　　　　　（签字）</w:t>
      </w:r>
    </w:p>
    <w:p>
      <w:pPr>
        <w:pStyle w:val="11"/>
        <w:widowControl/>
        <w:spacing w:before="75" w:beforeAutospacing="0" w:after="75" w:afterAutospacing="0" w:line="435" w:lineRule="atLeast"/>
        <w:rPr>
          <w:rFonts w:hint="eastAsia" w:ascii="宋体" w:hAnsi="宋体" w:eastAsia="宋体" w:cs="宋体"/>
          <w:color w:val="auto"/>
          <w:highlight w:val="none"/>
        </w:rPr>
      </w:pPr>
      <w:r>
        <w:rPr>
          <w:rFonts w:hint="eastAsia" w:ascii="宋体" w:hAnsi="宋体" w:eastAsia="宋体" w:cs="宋体"/>
          <w:color w:val="auto"/>
          <w:highlight w:val="none"/>
        </w:rPr>
        <w:t>供应商名称　　　　　（全称并加盖公章）</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日期：　　年　　月　　日</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ind w:firstLine="480"/>
        <w:rPr>
          <w:color w:val="auto"/>
          <w:highlight w:val="none"/>
        </w:rPr>
      </w:pPr>
      <w:r>
        <w:rPr>
          <w:rStyle w:val="16"/>
          <w:rFonts w:hint="eastAsia" w:ascii="宋体" w:hAnsi="宋体" w:eastAsia="宋体" w:cs="宋体"/>
          <w:color w:val="auto"/>
          <w:highlight w:val="none"/>
        </w:rPr>
        <w:t> </w:t>
      </w:r>
    </w:p>
    <w:p>
      <w:pPr>
        <w:pStyle w:val="11"/>
        <w:widowControl/>
        <w:spacing w:before="75" w:beforeAutospacing="0" w:after="75" w:afterAutospacing="0"/>
        <w:rPr>
          <w:color w:val="auto"/>
          <w:highlight w:val="none"/>
        </w:rPr>
      </w:pPr>
      <w:r>
        <w:rPr>
          <w:color w:val="auto"/>
          <w:highlight w:val="none"/>
        </w:rPr>
        <w:t> </w:t>
      </w:r>
    </w:p>
    <w:p>
      <w:pPr>
        <w:pStyle w:val="11"/>
        <w:widowControl/>
        <w:spacing w:before="75" w:beforeAutospacing="0" w:after="75" w:afterAutospacing="0"/>
        <w:rPr>
          <w:rFonts w:hint="eastAsia" w:ascii="宋体" w:hAnsi="宋体" w:eastAsia="宋体" w:cs="宋体"/>
          <w:color w:val="auto"/>
          <w:highlight w:val="none"/>
          <w:lang w:eastAsia="zh-CN"/>
        </w:rPr>
      </w:pPr>
    </w:p>
    <w:p>
      <w:pPr>
        <w:rPr>
          <w:rFonts w:hint="eastAsia"/>
          <w:color w:val="auto"/>
          <w:highlight w:val="none"/>
          <w:lang w:eastAsia="zh-CN"/>
        </w:rPr>
      </w:pPr>
    </w:p>
    <w:p>
      <w:pPr>
        <w:rPr>
          <w:rFonts w:ascii="宋体" w:hAnsi="宋体" w:eastAsia="宋体" w:cs="宋体"/>
          <w:color w:val="auto"/>
          <w:sz w:val="24"/>
          <w:highlight w:val="none"/>
        </w:rPr>
      </w:pPr>
      <w:r>
        <w:rPr>
          <w:rFonts w:hint="eastAsia" w:ascii="宋体" w:hAnsi="宋体" w:eastAsia="宋体" w:cs="宋体"/>
          <w:color w:val="auto"/>
          <w:sz w:val="24"/>
          <w:highlight w:val="none"/>
        </w:rPr>
        <w:br w:type="page"/>
      </w:r>
    </w:p>
    <w:p>
      <w:pPr>
        <w:pStyle w:val="11"/>
        <w:widowControl/>
        <w:spacing w:before="75" w:beforeAutospacing="0" w:after="75" w:afterAutospacing="0" w:line="435"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附件4        磋商保证金凭证</w:t>
      </w:r>
    </w:p>
    <w:p>
      <w:pPr>
        <w:pStyle w:val="11"/>
        <w:widowControl/>
        <w:spacing w:before="75" w:beforeAutospacing="0" w:after="75" w:afterAutospacing="0"/>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ind w:firstLine="3360"/>
        <w:jc w:val="both"/>
        <w:rPr>
          <w:color w:val="auto"/>
          <w:highlight w:val="none"/>
        </w:rPr>
      </w:pPr>
      <w:r>
        <w:rPr>
          <w:rFonts w:hint="eastAsia" w:ascii="宋体" w:hAnsi="宋体" w:eastAsia="宋体" w:cs="宋体"/>
          <w:color w:val="auto"/>
          <w:highlight w:val="none"/>
        </w:rPr>
        <w:t>编制说明</w:t>
      </w:r>
    </w:p>
    <w:p>
      <w:pPr>
        <w:pStyle w:val="11"/>
        <w:widowControl/>
        <w:spacing w:before="75" w:beforeAutospacing="0" w:after="75" w:afterAutospacing="0"/>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rPr>
          <w:color w:val="auto"/>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highlight w:val="none"/>
        </w:rPr>
        <w:t>在此项下提交的“</w:t>
      </w:r>
      <w:r>
        <w:rPr>
          <w:rStyle w:val="16"/>
          <w:rFonts w:hint="eastAsia" w:ascii="宋体" w:hAnsi="宋体" w:eastAsia="宋体" w:cs="宋体"/>
          <w:color w:val="auto"/>
          <w:highlight w:val="none"/>
        </w:rPr>
        <w:t>磋商保证金</w:t>
      </w:r>
      <w:r>
        <w:rPr>
          <w:rFonts w:hint="eastAsia" w:ascii="宋体" w:hAnsi="宋体" w:eastAsia="宋体" w:cs="宋体"/>
          <w:color w:val="auto"/>
          <w:highlight w:val="none"/>
        </w:rPr>
        <w:t>”材料可使用转账凭证复印件或从福建省政府采购网上公开信息系统中下载的有关原始页面的打印件。</w:t>
      </w:r>
    </w:p>
    <w:p>
      <w:pPr>
        <w:pStyle w:val="11"/>
        <w:widowControl/>
        <w:spacing w:before="75" w:beforeAutospacing="0" w:after="240" w:afterAutospacing="0"/>
        <w:rPr>
          <w:rFonts w:hint="eastAsia" w:ascii="宋体" w:hAnsi="宋体" w:eastAsia="宋体" w:cs="宋体"/>
          <w:color w:val="auto"/>
          <w:highlight w:val="none"/>
          <w:lang w:eastAsia="zh-CN"/>
        </w:rPr>
      </w:pPr>
      <w:r>
        <w:rPr>
          <w:rFonts w:hint="eastAsia" w:ascii="宋体" w:hAnsi="宋体" w:eastAsia="宋体" w:cs="宋体"/>
          <w:color w:val="auto"/>
          <w:highlight w:val="none"/>
        </w:rPr>
        <w:t>2、磋商保证金是否已提交按照磋商文件规定执行。</w:t>
      </w: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rPr>
          <w:color w:val="auto"/>
          <w:highlight w:val="none"/>
        </w:rPr>
      </w:pPr>
      <w:r>
        <w:rPr>
          <w:color w:val="auto"/>
          <w:highlight w:val="none"/>
        </w:rPr>
        <w:t> </w:t>
      </w:r>
    </w:p>
    <w:p>
      <w:pPr>
        <w:pStyle w:val="11"/>
        <w:widowControl/>
        <w:spacing w:before="75" w:beforeAutospacing="0" w:after="75" w:afterAutospacing="0"/>
        <w:rPr>
          <w:rFonts w:hint="eastAsia" w:ascii="宋体" w:hAnsi="宋体" w:eastAsia="宋体" w:cs="宋体"/>
          <w:color w:val="auto"/>
          <w:highlight w:val="none"/>
          <w:lang w:eastAsia="zh-CN"/>
        </w:rPr>
      </w:pPr>
    </w:p>
    <w:p>
      <w:pPr>
        <w:rPr>
          <w:rFonts w:hint="eastAsia"/>
          <w:color w:val="auto"/>
          <w:highlight w:val="none"/>
          <w:lang w:eastAsia="zh-CN"/>
        </w:rPr>
      </w:pPr>
    </w:p>
    <w:p>
      <w:pPr>
        <w:rPr>
          <w:rFonts w:ascii="宋体" w:hAnsi="宋体" w:eastAsia="宋体" w:cs="宋体"/>
          <w:color w:val="auto"/>
          <w:sz w:val="24"/>
          <w:highlight w:val="none"/>
        </w:rPr>
      </w:pPr>
      <w:r>
        <w:rPr>
          <w:rFonts w:hint="eastAsia" w:ascii="宋体" w:hAnsi="宋体" w:eastAsia="宋体" w:cs="宋体"/>
          <w:color w:val="auto"/>
          <w:sz w:val="24"/>
          <w:highlight w:val="none"/>
        </w:rPr>
        <w:br w:type="page"/>
      </w:r>
    </w:p>
    <w:p>
      <w:pPr>
        <w:pStyle w:val="11"/>
        <w:widowControl/>
        <w:spacing w:before="75" w:beforeAutospacing="0" w:after="75" w:afterAutospacing="0"/>
        <w:jc w:val="center"/>
        <w:rPr>
          <w:color w:val="auto"/>
          <w:highlight w:val="none"/>
        </w:rPr>
      </w:pPr>
      <w:r>
        <w:rPr>
          <w:rFonts w:hint="eastAsia" w:ascii="宋体" w:hAnsi="宋体" w:eastAsia="宋体" w:cs="宋体"/>
          <w:color w:val="auto"/>
          <w:highlight w:val="none"/>
        </w:rPr>
        <w:t>附件5-1      技术和服务要求响应表</w:t>
      </w:r>
    </w:p>
    <w:p>
      <w:pPr>
        <w:pStyle w:val="11"/>
        <w:widowControl/>
        <w:spacing w:before="75" w:beforeAutospacing="0" w:after="75" w:afterAutospacing="0" w:line="375" w:lineRule="atLeast"/>
        <w:rPr>
          <w:color w:val="auto"/>
          <w:highlight w:val="none"/>
        </w:rPr>
      </w:pPr>
      <w:r>
        <w:rPr>
          <w:rFonts w:hint="eastAsia" w:ascii="宋体" w:hAnsi="宋体" w:eastAsia="宋体" w:cs="宋体"/>
          <w:color w:val="auto"/>
          <w:highlight w:val="none"/>
        </w:rPr>
        <w:t>供应商名称：</w:t>
      </w:r>
      <w:r>
        <w:rPr>
          <w:rFonts w:hint="eastAsia" w:ascii="宋体" w:hAnsi="宋体" w:eastAsia="宋体" w:cs="宋体"/>
          <w:color w:val="auto"/>
          <w:highlight w:val="none"/>
          <w:u w:val="single"/>
        </w:rPr>
        <w:t> （全称加盖单位公章）</w:t>
      </w:r>
      <w:r>
        <w:rPr>
          <w:rFonts w:hint="eastAsia" w:ascii="宋体" w:hAnsi="宋体" w:eastAsia="宋体" w:cs="宋体"/>
          <w:color w:val="auto"/>
          <w:highlight w:val="none"/>
        </w:rPr>
        <w:t>  项目编号∶</w:t>
      </w:r>
      <w:r>
        <w:rPr>
          <w:rFonts w:hint="eastAsia" w:ascii="宋体" w:hAnsi="宋体" w:eastAsia="宋体" w:cs="宋体"/>
          <w:color w:val="auto"/>
          <w:highlight w:val="none"/>
          <w:u w:val="single"/>
        </w:rPr>
        <w:t>       </w:t>
      </w:r>
    </w:p>
    <w:tbl>
      <w:tblPr>
        <w:tblStyle w:val="14"/>
        <w:tblW w:w="4998"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755"/>
        <w:gridCol w:w="1545"/>
        <w:gridCol w:w="2598"/>
        <w:gridCol w:w="2334"/>
        <w:gridCol w:w="1281"/>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45" w:hRule="atLeast"/>
        </w:trPr>
        <w:tc>
          <w:tcPr>
            <w:tcW w:w="443" w:type="pc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1"/>
              <w:widowControl/>
              <w:spacing w:beforeAutospacing="0" w:afterAutospacing="0" w:line="375" w:lineRule="atLeast"/>
              <w:rPr>
                <w:color w:val="auto"/>
                <w:highlight w:val="none"/>
              </w:rPr>
            </w:pPr>
            <w:r>
              <w:rPr>
                <w:rFonts w:hint="eastAsia" w:ascii="宋体" w:hAnsi="宋体" w:eastAsia="宋体" w:cs="宋体"/>
                <w:color w:val="auto"/>
                <w:highlight w:val="none"/>
              </w:rPr>
              <w:t>合同包</w:t>
            </w:r>
          </w:p>
        </w:tc>
        <w:tc>
          <w:tcPr>
            <w:tcW w:w="907"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1"/>
              <w:widowControl/>
              <w:spacing w:beforeAutospacing="0" w:afterAutospacing="0" w:line="375" w:lineRule="atLeast"/>
              <w:rPr>
                <w:color w:val="auto"/>
                <w:highlight w:val="none"/>
              </w:rPr>
            </w:pPr>
            <w:r>
              <w:rPr>
                <w:rFonts w:hint="eastAsia" w:ascii="宋体" w:hAnsi="宋体" w:eastAsia="宋体" w:cs="宋体"/>
                <w:color w:val="auto"/>
                <w:highlight w:val="none"/>
              </w:rPr>
              <w:t>章节条目号</w:t>
            </w:r>
          </w:p>
        </w:tc>
        <w:tc>
          <w:tcPr>
            <w:tcW w:w="1525"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1"/>
              <w:widowControl/>
              <w:spacing w:beforeAutospacing="0" w:afterAutospacing="0" w:line="375" w:lineRule="atLeast"/>
              <w:rPr>
                <w:color w:val="auto"/>
                <w:highlight w:val="none"/>
              </w:rPr>
            </w:pPr>
            <w:r>
              <w:rPr>
                <w:rFonts w:hint="eastAsia" w:ascii="宋体" w:hAnsi="宋体" w:eastAsia="宋体" w:cs="宋体"/>
                <w:color w:val="auto"/>
                <w:highlight w:val="none"/>
              </w:rPr>
              <w:t>竞争性磋商文件规定的技术和服务要求</w:t>
            </w:r>
          </w:p>
        </w:tc>
        <w:tc>
          <w:tcPr>
            <w:tcW w:w="1370"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1"/>
              <w:widowControl/>
              <w:spacing w:beforeAutospacing="0" w:afterAutospacing="0" w:line="375" w:lineRule="atLeast"/>
              <w:rPr>
                <w:color w:val="auto"/>
                <w:highlight w:val="none"/>
              </w:rPr>
            </w:pPr>
            <w:r>
              <w:rPr>
                <w:rFonts w:hint="eastAsia" w:ascii="宋体" w:hAnsi="宋体" w:eastAsia="宋体" w:cs="宋体"/>
                <w:color w:val="auto"/>
                <w:highlight w:val="none"/>
              </w:rPr>
              <w:t>响应文件响应承诺</w:t>
            </w:r>
          </w:p>
        </w:tc>
        <w:tc>
          <w:tcPr>
            <w:tcW w:w="752"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1"/>
              <w:widowControl/>
              <w:spacing w:beforeAutospacing="0" w:afterAutospacing="0" w:line="375" w:lineRule="atLeast"/>
              <w:rPr>
                <w:color w:val="auto"/>
                <w:highlight w:val="none"/>
              </w:rPr>
            </w:pPr>
            <w:r>
              <w:rPr>
                <w:rFonts w:hint="eastAsia" w:ascii="宋体" w:hAnsi="宋体" w:eastAsia="宋体" w:cs="宋体"/>
                <w:color w:val="auto"/>
                <w:highlight w:val="none"/>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bl>
    <w:p>
      <w:pPr>
        <w:pStyle w:val="11"/>
        <w:widowControl/>
        <w:spacing w:before="75" w:beforeAutospacing="0" w:after="75" w:afterAutospacing="0" w:line="375" w:lineRule="atLeast"/>
        <w:rPr>
          <w:color w:val="auto"/>
          <w:highlight w:val="none"/>
        </w:rPr>
      </w:pPr>
      <w:r>
        <w:rPr>
          <w:rStyle w:val="16"/>
          <w:rFonts w:hint="eastAsia" w:ascii="宋体" w:hAnsi="宋体" w:eastAsia="宋体" w:cs="宋体"/>
          <w:color w:val="auto"/>
          <w:sz w:val="21"/>
          <w:szCs w:val="21"/>
          <w:highlight w:val="none"/>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11"/>
        <w:widowControl/>
        <w:spacing w:before="75" w:beforeAutospacing="0" w:after="75" w:afterAutospacing="0" w:line="375" w:lineRule="atLeast"/>
        <w:rPr>
          <w:color w:val="auto"/>
          <w:highlight w:val="none"/>
        </w:rPr>
      </w:pPr>
      <w:r>
        <w:rPr>
          <w:rStyle w:val="16"/>
          <w:rFonts w:hint="eastAsia" w:ascii="宋体" w:hAnsi="宋体" w:eastAsia="宋体" w:cs="宋体"/>
          <w:color w:val="auto"/>
          <w:sz w:val="21"/>
          <w:szCs w:val="21"/>
          <w:highlight w:val="none"/>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11"/>
        <w:widowControl/>
        <w:spacing w:before="75" w:beforeAutospacing="0" w:after="75" w:afterAutospacing="0" w:line="375" w:lineRule="atLeast"/>
        <w:rPr>
          <w:color w:val="auto"/>
          <w:highlight w:val="none"/>
        </w:rPr>
      </w:pPr>
      <w:r>
        <w:rPr>
          <w:rFonts w:hint="eastAsia" w:ascii="宋体" w:hAnsi="宋体" w:eastAsia="宋体" w:cs="宋体"/>
          <w:color w:val="auto"/>
          <w:highlight w:val="none"/>
        </w:rPr>
        <w:t> 供应商代表签字： _________________</w:t>
      </w:r>
    </w:p>
    <w:p>
      <w:pPr>
        <w:pStyle w:val="11"/>
        <w:widowControl/>
        <w:spacing w:before="75" w:beforeAutospacing="0" w:after="75" w:afterAutospacing="0"/>
        <w:jc w:val="center"/>
        <w:rPr>
          <w:color w:val="auto"/>
          <w:highlight w:val="none"/>
        </w:rPr>
      </w:pPr>
      <w:r>
        <w:rPr>
          <w:rFonts w:hint="eastAsia" w:ascii="宋体" w:hAnsi="宋体" w:eastAsia="宋体" w:cs="宋体"/>
          <w:color w:val="auto"/>
          <w:highlight w:val="none"/>
        </w:rPr>
        <w:t>附件5-2       商务条件和其它事项响应表</w:t>
      </w:r>
    </w:p>
    <w:p>
      <w:pPr>
        <w:pStyle w:val="11"/>
        <w:widowControl/>
        <w:spacing w:before="75" w:beforeAutospacing="0" w:after="75" w:afterAutospacing="0" w:line="375" w:lineRule="atLeast"/>
        <w:rPr>
          <w:color w:val="auto"/>
          <w:highlight w:val="none"/>
        </w:rPr>
      </w:pPr>
      <w:r>
        <w:rPr>
          <w:rFonts w:hint="eastAsia" w:ascii="宋体" w:hAnsi="宋体" w:eastAsia="宋体" w:cs="宋体"/>
          <w:color w:val="auto"/>
          <w:highlight w:val="none"/>
        </w:rPr>
        <w:t>供应商名称：</w:t>
      </w:r>
      <w:r>
        <w:rPr>
          <w:rFonts w:hint="eastAsia" w:ascii="宋体" w:hAnsi="宋体" w:eastAsia="宋体" w:cs="宋体"/>
          <w:color w:val="auto"/>
          <w:highlight w:val="none"/>
          <w:u w:val="single"/>
        </w:rPr>
        <w:t> （全称加盖单位公章）</w:t>
      </w:r>
      <w:r>
        <w:rPr>
          <w:rFonts w:hint="eastAsia" w:ascii="宋体" w:hAnsi="宋体" w:eastAsia="宋体" w:cs="宋体"/>
          <w:color w:val="auto"/>
          <w:highlight w:val="none"/>
        </w:rPr>
        <w:t>  项目编号∶</w:t>
      </w:r>
      <w:r>
        <w:rPr>
          <w:rFonts w:hint="eastAsia" w:ascii="宋体" w:hAnsi="宋体" w:eastAsia="宋体" w:cs="宋体"/>
          <w:color w:val="auto"/>
          <w:highlight w:val="none"/>
          <w:u w:val="single"/>
        </w:rPr>
        <w:t>       </w:t>
      </w:r>
    </w:p>
    <w:tbl>
      <w:tblPr>
        <w:tblStyle w:val="14"/>
        <w:tblW w:w="4998"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755"/>
        <w:gridCol w:w="1545"/>
        <w:gridCol w:w="2598"/>
        <w:gridCol w:w="2334"/>
        <w:gridCol w:w="1281"/>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45" w:hRule="atLeast"/>
        </w:trPr>
        <w:tc>
          <w:tcPr>
            <w:tcW w:w="443" w:type="pc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1"/>
              <w:widowControl/>
              <w:spacing w:beforeAutospacing="0" w:afterAutospacing="0" w:line="375" w:lineRule="atLeast"/>
              <w:rPr>
                <w:color w:val="auto"/>
                <w:highlight w:val="none"/>
              </w:rPr>
            </w:pPr>
            <w:r>
              <w:rPr>
                <w:rFonts w:hint="eastAsia" w:ascii="宋体" w:hAnsi="宋体" w:eastAsia="宋体" w:cs="宋体"/>
                <w:color w:val="auto"/>
                <w:highlight w:val="none"/>
              </w:rPr>
              <w:t>合同包</w:t>
            </w:r>
          </w:p>
        </w:tc>
        <w:tc>
          <w:tcPr>
            <w:tcW w:w="907"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1"/>
              <w:widowControl/>
              <w:spacing w:beforeAutospacing="0" w:afterAutospacing="0" w:line="375" w:lineRule="atLeast"/>
              <w:rPr>
                <w:color w:val="auto"/>
                <w:highlight w:val="none"/>
              </w:rPr>
            </w:pPr>
            <w:r>
              <w:rPr>
                <w:rFonts w:hint="eastAsia" w:ascii="宋体" w:hAnsi="宋体" w:eastAsia="宋体" w:cs="宋体"/>
                <w:color w:val="auto"/>
                <w:highlight w:val="none"/>
              </w:rPr>
              <w:t>章节条目号</w:t>
            </w:r>
          </w:p>
        </w:tc>
        <w:tc>
          <w:tcPr>
            <w:tcW w:w="1525"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1"/>
              <w:widowControl/>
              <w:spacing w:beforeAutospacing="0" w:afterAutospacing="0" w:line="375" w:lineRule="atLeast"/>
              <w:rPr>
                <w:color w:val="auto"/>
                <w:highlight w:val="none"/>
              </w:rPr>
            </w:pPr>
            <w:r>
              <w:rPr>
                <w:rFonts w:hint="eastAsia" w:ascii="宋体" w:hAnsi="宋体" w:eastAsia="宋体" w:cs="宋体"/>
                <w:color w:val="auto"/>
                <w:highlight w:val="none"/>
              </w:rPr>
              <w:t>竞争性磋商文件规定的商务条件要求</w:t>
            </w:r>
          </w:p>
        </w:tc>
        <w:tc>
          <w:tcPr>
            <w:tcW w:w="1370"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1"/>
              <w:widowControl/>
              <w:spacing w:beforeAutospacing="0" w:afterAutospacing="0" w:line="375" w:lineRule="atLeast"/>
              <w:rPr>
                <w:color w:val="auto"/>
                <w:highlight w:val="none"/>
              </w:rPr>
            </w:pPr>
            <w:r>
              <w:rPr>
                <w:rFonts w:hint="eastAsia" w:ascii="宋体" w:hAnsi="宋体" w:eastAsia="宋体" w:cs="宋体"/>
                <w:color w:val="auto"/>
                <w:highlight w:val="none"/>
              </w:rPr>
              <w:t>响应文件响应承诺</w:t>
            </w:r>
          </w:p>
        </w:tc>
        <w:tc>
          <w:tcPr>
            <w:tcW w:w="752"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1"/>
              <w:widowControl/>
              <w:spacing w:beforeAutospacing="0" w:afterAutospacing="0" w:line="375" w:lineRule="atLeast"/>
              <w:rPr>
                <w:color w:val="auto"/>
                <w:highlight w:val="none"/>
              </w:rPr>
            </w:pPr>
            <w:r>
              <w:rPr>
                <w:rFonts w:hint="eastAsia" w:ascii="宋体" w:hAnsi="宋体" w:eastAsia="宋体" w:cs="宋体"/>
                <w:color w:val="auto"/>
                <w:highlight w:val="none"/>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443"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90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52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370"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752"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bl>
    <w:p>
      <w:pPr>
        <w:pStyle w:val="11"/>
        <w:widowControl/>
        <w:spacing w:before="75" w:beforeAutospacing="0" w:after="75" w:afterAutospacing="0" w:line="375" w:lineRule="atLeast"/>
        <w:rPr>
          <w:color w:val="auto"/>
          <w:highlight w:val="none"/>
        </w:rPr>
      </w:pPr>
      <w:r>
        <w:rPr>
          <w:rStyle w:val="16"/>
          <w:rFonts w:hint="eastAsia" w:ascii="宋体" w:hAnsi="宋体" w:eastAsia="宋体" w:cs="宋体"/>
          <w:color w:val="auto"/>
          <w:highlight w:val="none"/>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11"/>
        <w:widowControl/>
        <w:spacing w:before="75" w:beforeAutospacing="0" w:after="75" w:afterAutospacing="0" w:line="375" w:lineRule="atLeast"/>
        <w:rPr>
          <w:color w:val="auto"/>
          <w:highlight w:val="none"/>
        </w:rPr>
      </w:pPr>
      <w:r>
        <w:rPr>
          <w:rStyle w:val="16"/>
          <w:rFonts w:hint="eastAsia" w:ascii="宋体" w:hAnsi="宋体" w:eastAsia="宋体" w:cs="宋体"/>
          <w:color w:val="auto"/>
          <w:sz w:val="21"/>
          <w:szCs w:val="21"/>
          <w:highlight w:val="none"/>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11"/>
        <w:widowControl/>
        <w:spacing w:before="75" w:beforeAutospacing="0" w:after="75" w:afterAutospacing="0" w:line="375" w:lineRule="atLeast"/>
        <w:rPr>
          <w:color w:val="auto"/>
          <w:highlight w:val="none"/>
        </w:rPr>
      </w:pPr>
      <w:r>
        <w:rPr>
          <w:rFonts w:hint="eastAsia" w:ascii="宋体" w:hAnsi="宋体" w:eastAsia="宋体" w:cs="宋体"/>
          <w:color w:val="auto"/>
          <w:highlight w:val="none"/>
        </w:rPr>
        <w:t>供应商代表签字： _________________</w:t>
      </w:r>
    </w:p>
    <w:p>
      <w:pPr>
        <w:pStyle w:val="11"/>
        <w:widowControl/>
        <w:spacing w:before="75" w:beforeAutospacing="0" w:after="75" w:afterAutospacing="0" w:line="420" w:lineRule="atLeast"/>
        <w:jc w:val="center"/>
        <w:rPr>
          <w:rFonts w:hint="eastAsia" w:ascii="宋体" w:hAnsi="宋体" w:eastAsia="宋体" w:cs="宋体"/>
          <w:color w:val="auto"/>
          <w:highlight w:val="none"/>
          <w:lang w:eastAsia="zh-CN"/>
        </w:rPr>
      </w:pPr>
    </w:p>
    <w:p>
      <w:pPr>
        <w:pStyle w:val="11"/>
        <w:widowControl/>
        <w:spacing w:before="75" w:beforeAutospacing="0" w:after="75" w:afterAutospacing="0" w:line="420" w:lineRule="atLeast"/>
        <w:jc w:val="center"/>
        <w:rPr>
          <w:color w:val="auto"/>
          <w:highlight w:val="none"/>
        </w:rPr>
      </w:pPr>
      <w:r>
        <w:rPr>
          <w:rFonts w:hint="eastAsia" w:ascii="宋体" w:hAnsi="宋体" w:eastAsia="宋体" w:cs="宋体"/>
          <w:color w:val="auto"/>
          <w:highlight w:val="none"/>
        </w:rPr>
        <w:t>附件6      相关技术、商务、服务响应承诺及资料</w:t>
      </w:r>
    </w:p>
    <w:p>
      <w:pPr>
        <w:pStyle w:val="11"/>
        <w:widowControl/>
        <w:spacing w:before="75" w:beforeAutospacing="0" w:after="75" w:afterAutospacing="0" w:line="420"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95" w:lineRule="atLeast"/>
        <w:rPr>
          <w:color w:val="auto"/>
          <w:highlight w:val="none"/>
        </w:rPr>
      </w:pPr>
      <w:r>
        <w:rPr>
          <w:rStyle w:val="16"/>
          <w:rFonts w:hint="eastAsia" w:ascii="宋体" w:hAnsi="宋体" w:eastAsia="宋体" w:cs="宋体"/>
          <w:color w:val="auto"/>
          <w:highlight w:val="none"/>
        </w:rPr>
        <w:t>说明：    </w:t>
      </w:r>
    </w:p>
    <w:p>
      <w:pPr>
        <w:pStyle w:val="11"/>
        <w:widowControl/>
        <w:spacing w:before="75" w:beforeAutospacing="0" w:after="75" w:afterAutospacing="0" w:line="495" w:lineRule="atLeast"/>
        <w:rPr>
          <w:color w:val="auto"/>
          <w:highlight w:val="none"/>
        </w:rPr>
      </w:pPr>
      <w:r>
        <w:rPr>
          <w:rFonts w:hint="eastAsia" w:ascii="宋体" w:hAnsi="宋体" w:eastAsia="宋体" w:cs="宋体"/>
          <w:color w:val="auto"/>
          <w:highlight w:val="none"/>
        </w:rPr>
        <w:t>  1.采购人或采购代理机构可以根据项目的特点和需要，在磋商文件中对供应商需要提供的相关技术、商务、服务响应承诺及资料进行具体规定或附表格式，供应商应按照磋商文件要求提供相关承诺及材料，并加盖供应商单位公章。</w:t>
      </w:r>
    </w:p>
    <w:p>
      <w:pPr>
        <w:pStyle w:val="11"/>
        <w:widowControl/>
        <w:spacing w:before="75" w:beforeAutospacing="0" w:after="75" w:afterAutospacing="0" w:line="495" w:lineRule="atLeast"/>
        <w:rPr>
          <w:color w:val="auto"/>
          <w:highlight w:val="none"/>
        </w:rPr>
      </w:pPr>
      <w:r>
        <w:rPr>
          <w:rFonts w:hint="eastAsia" w:ascii="宋体" w:hAnsi="宋体" w:eastAsia="宋体" w:cs="宋体"/>
          <w:color w:val="auto"/>
          <w:highlight w:val="none"/>
        </w:rPr>
        <w:t>  2.如果没有特别要求的，供应商根据磋商文件的要求以及特点，提供相关技术、商务、服务响应承诺及资料，格式自拟。</w:t>
      </w:r>
    </w:p>
    <w:p>
      <w:pPr>
        <w:pStyle w:val="11"/>
        <w:widowControl/>
        <w:spacing w:before="75" w:beforeAutospacing="0" w:after="75" w:afterAutospacing="0" w:line="495" w:lineRule="atLeast"/>
        <w:rPr>
          <w:color w:val="auto"/>
          <w:highlight w:val="none"/>
        </w:rPr>
      </w:pPr>
      <w:r>
        <w:rPr>
          <w:rStyle w:val="16"/>
          <w:rFonts w:hint="eastAsia" w:ascii="宋体" w:hAnsi="宋体" w:eastAsia="宋体" w:cs="宋体"/>
          <w:color w:val="auto"/>
          <w:highlight w:val="none"/>
        </w:rPr>
        <w:t> </w:t>
      </w:r>
    </w:p>
    <w:p>
      <w:pPr>
        <w:pStyle w:val="11"/>
        <w:widowControl/>
        <w:spacing w:before="75" w:beforeAutospacing="0" w:after="75" w:afterAutospacing="0" w:line="495" w:lineRule="atLeast"/>
        <w:rPr>
          <w:color w:val="auto"/>
          <w:highlight w:val="none"/>
        </w:rPr>
      </w:pPr>
      <w:r>
        <w:rPr>
          <w:rStyle w:val="16"/>
          <w:rFonts w:hint="eastAsia" w:ascii="宋体" w:hAnsi="宋体" w:eastAsia="宋体" w:cs="宋体"/>
          <w:color w:val="auto"/>
          <w:highlight w:val="none"/>
        </w:rPr>
        <w:t> </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jc w:val="both"/>
        <w:rPr>
          <w:color w:val="auto"/>
          <w:highlight w:val="none"/>
        </w:rPr>
      </w:pPr>
      <w:r>
        <w:rPr>
          <w:rFonts w:hint="eastAsia" w:ascii="宋体" w:hAnsi="宋体" w:eastAsia="宋体" w:cs="宋体"/>
          <w:color w:val="auto"/>
          <w:highlight w:val="none"/>
        </w:rPr>
        <w:t>供应商代表：</w:t>
      </w:r>
      <w:r>
        <w:rPr>
          <w:rFonts w:hint="eastAsia" w:ascii="宋体" w:hAnsi="宋体" w:eastAsia="宋体" w:cs="宋体"/>
          <w:color w:val="auto"/>
          <w:highlight w:val="none"/>
          <w:u w:val="single"/>
        </w:rPr>
        <w:t>             （签字） </w:t>
      </w:r>
    </w:p>
    <w:p>
      <w:pPr>
        <w:pStyle w:val="11"/>
        <w:widowControl/>
        <w:spacing w:before="75" w:beforeAutospacing="0" w:after="75" w:afterAutospacing="0" w:line="435" w:lineRule="atLeast"/>
        <w:jc w:val="both"/>
        <w:rPr>
          <w:color w:val="auto"/>
          <w:highlight w:val="none"/>
        </w:rPr>
      </w:pPr>
      <w:r>
        <w:rPr>
          <w:rFonts w:hint="eastAsia" w:ascii="宋体" w:hAnsi="宋体" w:eastAsia="宋体" w:cs="宋体"/>
          <w:color w:val="auto"/>
          <w:highlight w:val="none"/>
        </w:rPr>
        <w:t>供应商名称：</w:t>
      </w:r>
      <w:r>
        <w:rPr>
          <w:rFonts w:hint="eastAsia" w:ascii="宋体" w:hAnsi="宋体" w:eastAsia="宋体" w:cs="宋体"/>
          <w:color w:val="auto"/>
          <w:highlight w:val="none"/>
          <w:u w:val="single"/>
        </w:rPr>
        <w:t>      （全称并加盖公章）   </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w:t>
      </w:r>
      <w:r>
        <w:rPr>
          <w:rFonts w:hint="eastAsia" w:ascii="宋体" w:hAnsi="宋体" w:eastAsia="宋体" w:cs="宋体"/>
          <w:color w:val="auto"/>
          <w:highlight w:val="none"/>
        </w:rPr>
        <w:t>年 </w:t>
      </w:r>
      <w:r>
        <w:rPr>
          <w:rFonts w:hint="eastAsia" w:ascii="宋体" w:hAnsi="宋体" w:eastAsia="宋体" w:cs="宋体"/>
          <w:color w:val="auto"/>
          <w:highlight w:val="none"/>
          <w:u w:val="single"/>
        </w:rPr>
        <w:t>   </w:t>
      </w:r>
      <w:r>
        <w:rPr>
          <w:rFonts w:hint="eastAsia" w:ascii="宋体" w:hAnsi="宋体" w:eastAsia="宋体" w:cs="宋体"/>
          <w:color w:val="auto"/>
          <w:highlight w:val="none"/>
        </w:rPr>
        <w:t>月 </w:t>
      </w:r>
      <w:r>
        <w:rPr>
          <w:rFonts w:hint="eastAsia" w:ascii="宋体" w:hAnsi="宋体" w:eastAsia="宋体" w:cs="宋体"/>
          <w:color w:val="auto"/>
          <w:highlight w:val="none"/>
          <w:u w:val="single"/>
        </w:rPr>
        <w:t>   </w:t>
      </w:r>
      <w:r>
        <w:rPr>
          <w:rFonts w:hint="eastAsia" w:ascii="宋体" w:hAnsi="宋体" w:eastAsia="宋体" w:cs="宋体"/>
          <w:color w:val="auto"/>
          <w:highlight w:val="none"/>
        </w:rPr>
        <w:t>日</w:t>
      </w:r>
    </w:p>
    <w:p>
      <w:pPr>
        <w:pStyle w:val="11"/>
        <w:widowControl/>
        <w:spacing w:before="75" w:beforeAutospacing="0" w:after="75" w:afterAutospacing="0" w:line="420" w:lineRule="atLeast"/>
        <w:ind w:firstLine="480"/>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9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95" w:lineRule="atLeast"/>
        <w:rPr>
          <w:color w:val="auto"/>
          <w:highlight w:val="none"/>
        </w:rPr>
      </w:pPr>
      <w:r>
        <w:rPr>
          <w:rStyle w:val="16"/>
          <w:rFonts w:hint="eastAsia" w:ascii="宋体" w:hAnsi="宋体" w:eastAsia="宋体" w:cs="宋体"/>
          <w:color w:val="auto"/>
          <w:highlight w:val="none"/>
        </w:rPr>
        <w:t> </w:t>
      </w:r>
    </w:p>
    <w:p>
      <w:pPr>
        <w:pStyle w:val="11"/>
        <w:widowControl/>
        <w:spacing w:before="75" w:beforeAutospacing="0" w:after="75" w:afterAutospacing="0" w:line="495" w:lineRule="atLeast"/>
        <w:rPr>
          <w:color w:val="auto"/>
          <w:highlight w:val="none"/>
        </w:rPr>
      </w:pPr>
      <w:r>
        <w:rPr>
          <w:rStyle w:val="16"/>
          <w:rFonts w:hint="eastAsia" w:ascii="宋体" w:hAnsi="宋体" w:eastAsia="宋体" w:cs="宋体"/>
          <w:color w:val="auto"/>
          <w:highlight w:val="none"/>
        </w:rPr>
        <w:t> </w:t>
      </w:r>
    </w:p>
    <w:p>
      <w:pPr>
        <w:pStyle w:val="11"/>
        <w:widowControl/>
        <w:spacing w:before="75" w:beforeAutospacing="0" w:after="75" w:afterAutospacing="0" w:line="495" w:lineRule="atLeast"/>
        <w:rPr>
          <w:color w:val="auto"/>
          <w:highlight w:val="none"/>
        </w:rPr>
      </w:pPr>
      <w:r>
        <w:rPr>
          <w:rStyle w:val="16"/>
          <w:rFonts w:hint="eastAsia" w:ascii="宋体" w:hAnsi="宋体" w:eastAsia="宋体" w:cs="宋体"/>
          <w:color w:val="auto"/>
          <w:highlight w:val="none"/>
        </w:rPr>
        <w:t> </w:t>
      </w:r>
    </w:p>
    <w:p>
      <w:pPr>
        <w:pStyle w:val="11"/>
        <w:widowControl/>
        <w:spacing w:before="75" w:beforeAutospacing="0" w:after="75" w:afterAutospacing="0"/>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20"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65" w:lineRule="atLeast"/>
        <w:rPr>
          <w:color w:val="auto"/>
          <w:highlight w:val="none"/>
        </w:rPr>
      </w:pPr>
      <w:r>
        <w:rPr>
          <w:color w:val="auto"/>
          <w:highlight w:val="none"/>
        </w:rPr>
        <w:t> </w:t>
      </w:r>
    </w:p>
    <w:p>
      <w:pPr>
        <w:pStyle w:val="11"/>
        <w:widowControl/>
        <w:spacing w:before="75" w:beforeAutospacing="0" w:after="75" w:afterAutospacing="0" w:line="465" w:lineRule="atLeast"/>
        <w:rPr>
          <w:rFonts w:hint="eastAsia" w:ascii="宋体" w:hAnsi="宋体" w:eastAsia="宋体" w:cs="宋体"/>
          <w:color w:val="auto"/>
          <w:highlight w:val="none"/>
          <w:lang w:eastAsia="zh-CN"/>
        </w:rPr>
      </w:pPr>
    </w:p>
    <w:p>
      <w:pPr>
        <w:rPr>
          <w:rFonts w:hint="eastAsia"/>
          <w:color w:val="auto"/>
          <w:highlight w:val="none"/>
          <w:lang w:eastAsia="zh-CN"/>
        </w:rPr>
      </w:pPr>
    </w:p>
    <w:p>
      <w:pPr>
        <w:rPr>
          <w:rFonts w:ascii="宋体" w:hAnsi="宋体" w:eastAsia="宋体" w:cs="宋体"/>
          <w:color w:val="auto"/>
          <w:sz w:val="24"/>
          <w:highlight w:val="none"/>
        </w:rPr>
      </w:pPr>
      <w:r>
        <w:rPr>
          <w:rFonts w:hint="eastAsia" w:ascii="宋体" w:hAnsi="宋体" w:eastAsia="宋体" w:cs="宋体"/>
          <w:color w:val="auto"/>
          <w:sz w:val="24"/>
          <w:highlight w:val="none"/>
        </w:rPr>
        <w:br w:type="page"/>
      </w:r>
    </w:p>
    <w:p>
      <w:pPr>
        <w:pStyle w:val="11"/>
        <w:widowControl/>
        <w:spacing w:before="75" w:beforeAutospacing="0" w:after="75" w:afterAutospacing="0" w:line="42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附件7       要求作为响应文件组成部分的其他内容（若有）</w:t>
      </w:r>
    </w:p>
    <w:p>
      <w:pPr>
        <w:pStyle w:val="11"/>
        <w:widowControl/>
        <w:spacing w:before="75" w:beforeAutospacing="0" w:after="75" w:afterAutospacing="0"/>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说明：</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采购人或采购代理机构可以根据项目的特点和需要，在磋商文件中对要求作为响应文件组成部分的其他内容进行具体规定或附表格式，供应商应按照磋商文件要求提供相关承诺及材料，并加盖供应商单位公章。</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2、供应商根据自身实际情况编写有关资料包括如供应商单位简介、竞争性磋商文件要求提供或供应商自已认为体现自身优势，需要补充说明的其它资料，格式自拟。</w:t>
      </w:r>
    </w:p>
    <w:p>
      <w:pPr>
        <w:pStyle w:val="11"/>
        <w:widowControl/>
        <w:spacing w:before="75" w:beforeAutospacing="0" w:after="75" w:afterAutospacing="0" w:line="435" w:lineRule="atLeast"/>
        <w:jc w:val="both"/>
        <w:rPr>
          <w:rFonts w:ascii="宋体" w:hAnsi="宋体" w:eastAsia="宋体" w:cs="宋体"/>
          <w:color w:val="auto"/>
          <w:highlight w:val="none"/>
        </w:rPr>
      </w:pPr>
    </w:p>
    <w:p>
      <w:pPr>
        <w:pStyle w:val="11"/>
        <w:widowControl/>
        <w:spacing w:before="75" w:beforeAutospacing="0" w:after="75" w:afterAutospacing="0" w:line="435" w:lineRule="atLeast"/>
        <w:jc w:val="both"/>
        <w:rPr>
          <w:color w:val="auto"/>
          <w:highlight w:val="none"/>
        </w:rPr>
      </w:pPr>
      <w:r>
        <w:rPr>
          <w:rFonts w:hint="eastAsia" w:ascii="宋体" w:hAnsi="宋体" w:eastAsia="宋体" w:cs="宋体"/>
          <w:color w:val="auto"/>
          <w:highlight w:val="none"/>
        </w:rPr>
        <w:t>供应商代表：</w:t>
      </w:r>
      <w:r>
        <w:rPr>
          <w:rFonts w:hint="eastAsia" w:ascii="宋体" w:hAnsi="宋体" w:eastAsia="宋体" w:cs="宋体"/>
          <w:color w:val="auto"/>
          <w:highlight w:val="none"/>
          <w:u w:val="single"/>
        </w:rPr>
        <w:t>             （签字） </w:t>
      </w:r>
    </w:p>
    <w:p>
      <w:pPr>
        <w:pStyle w:val="11"/>
        <w:widowControl/>
        <w:spacing w:before="75" w:beforeAutospacing="0" w:after="75" w:afterAutospacing="0" w:line="435" w:lineRule="atLeast"/>
        <w:jc w:val="both"/>
        <w:rPr>
          <w:color w:val="auto"/>
          <w:highlight w:val="none"/>
        </w:rPr>
      </w:pPr>
      <w:r>
        <w:rPr>
          <w:rFonts w:hint="eastAsia" w:ascii="宋体" w:hAnsi="宋体" w:eastAsia="宋体" w:cs="宋体"/>
          <w:color w:val="auto"/>
          <w:highlight w:val="none"/>
        </w:rPr>
        <w:t>供应商名称：</w:t>
      </w:r>
      <w:r>
        <w:rPr>
          <w:rFonts w:hint="eastAsia" w:ascii="宋体" w:hAnsi="宋体" w:eastAsia="宋体" w:cs="宋体"/>
          <w:color w:val="auto"/>
          <w:highlight w:val="none"/>
          <w:u w:val="single"/>
        </w:rPr>
        <w:t>    （全称并加盖公章）     </w:t>
      </w:r>
    </w:p>
    <w:p>
      <w:pPr>
        <w:pStyle w:val="11"/>
        <w:widowControl/>
        <w:spacing w:before="75" w:beforeAutospacing="0" w:after="75" w:afterAutospacing="0" w:line="435" w:lineRule="atLeast"/>
        <w:rPr>
          <w:color w:val="auto"/>
          <w:highlight w:val="none"/>
        </w:rPr>
      </w:pPr>
      <w:r>
        <w:rPr>
          <w:rFonts w:hint="eastAsia" w:ascii="宋体" w:hAnsi="宋体" w:eastAsia="宋体" w:cs="宋体"/>
          <w:color w:val="auto"/>
          <w:highlight w:val="none"/>
        </w:rPr>
        <w:t>日  期： </w:t>
      </w:r>
      <w:r>
        <w:rPr>
          <w:rFonts w:hint="eastAsia" w:ascii="宋体" w:hAnsi="宋体" w:eastAsia="宋体" w:cs="宋体"/>
          <w:color w:val="auto"/>
          <w:highlight w:val="none"/>
          <w:u w:val="single"/>
        </w:rPr>
        <w:t>    </w:t>
      </w:r>
      <w:r>
        <w:rPr>
          <w:rFonts w:hint="eastAsia" w:ascii="宋体" w:hAnsi="宋体" w:eastAsia="宋体" w:cs="宋体"/>
          <w:color w:val="auto"/>
          <w:highlight w:val="none"/>
        </w:rPr>
        <w:t>年 </w:t>
      </w:r>
      <w:r>
        <w:rPr>
          <w:rFonts w:hint="eastAsia" w:ascii="宋体" w:hAnsi="宋体" w:eastAsia="宋体" w:cs="宋体"/>
          <w:color w:val="auto"/>
          <w:highlight w:val="none"/>
          <w:u w:val="single"/>
        </w:rPr>
        <w:t>   </w:t>
      </w:r>
      <w:r>
        <w:rPr>
          <w:rFonts w:hint="eastAsia" w:ascii="宋体" w:hAnsi="宋体" w:eastAsia="宋体" w:cs="宋体"/>
          <w:color w:val="auto"/>
          <w:highlight w:val="none"/>
        </w:rPr>
        <w:t>月 </w:t>
      </w:r>
      <w:r>
        <w:rPr>
          <w:rFonts w:hint="eastAsia" w:ascii="宋体" w:hAnsi="宋体" w:eastAsia="宋体" w:cs="宋体"/>
          <w:color w:val="auto"/>
          <w:highlight w:val="none"/>
          <w:u w:val="single"/>
        </w:rPr>
        <w:t>   </w:t>
      </w:r>
      <w:r>
        <w:rPr>
          <w:rFonts w:hint="eastAsia" w:ascii="宋体" w:hAnsi="宋体" w:eastAsia="宋体" w:cs="宋体"/>
          <w:color w:val="auto"/>
          <w:highlight w:val="none"/>
        </w:rPr>
        <w:t>日</w:t>
      </w:r>
    </w:p>
    <w:p>
      <w:pPr>
        <w:pStyle w:val="11"/>
        <w:widowControl/>
        <w:spacing w:before="75" w:beforeAutospacing="0" w:after="75" w:afterAutospacing="0"/>
        <w:rPr>
          <w:color w:val="auto"/>
          <w:highlight w:val="none"/>
        </w:rPr>
      </w:pPr>
      <w:r>
        <w:rPr>
          <w:color w:val="auto"/>
          <w:highlight w:val="none"/>
        </w:rPr>
        <w:t> </w:t>
      </w:r>
    </w:p>
    <w:p>
      <w:pPr>
        <w:pStyle w:val="11"/>
        <w:widowControl/>
        <w:spacing w:before="75" w:beforeAutospacing="0" w:after="75" w:afterAutospacing="0"/>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rPr>
          <w:color w:val="auto"/>
          <w:highlight w:val="none"/>
        </w:rPr>
      </w:pPr>
      <w:r>
        <w:rPr>
          <w:color w:val="auto"/>
          <w:highlight w:val="none"/>
        </w:rPr>
        <w:t> </w:t>
      </w:r>
    </w:p>
    <w:p>
      <w:pPr>
        <w:pStyle w:val="11"/>
        <w:widowControl/>
        <w:spacing w:before="75" w:beforeAutospacing="0" w:after="75" w:afterAutospacing="0"/>
        <w:rPr>
          <w:color w:val="auto"/>
          <w:highlight w:val="none"/>
        </w:rPr>
      </w:pPr>
      <w:r>
        <w:rPr>
          <w:color w:val="auto"/>
          <w:highlight w:val="none"/>
        </w:rPr>
        <w:t> </w:t>
      </w:r>
    </w:p>
    <w:p>
      <w:pPr>
        <w:pStyle w:val="11"/>
        <w:widowControl/>
        <w:spacing w:before="75" w:beforeAutospacing="0" w:after="75" w:afterAutospacing="0"/>
        <w:rPr>
          <w:color w:val="auto"/>
          <w:highlight w:val="none"/>
        </w:rPr>
      </w:pPr>
      <w:r>
        <w:rPr>
          <w:color w:val="auto"/>
          <w:highlight w:val="none"/>
        </w:rPr>
        <w:t> </w:t>
      </w:r>
    </w:p>
    <w:p>
      <w:pPr>
        <w:pStyle w:val="11"/>
        <w:widowControl/>
        <w:spacing w:before="75" w:beforeAutospacing="0" w:after="75" w:afterAutospacing="0"/>
        <w:rPr>
          <w:color w:val="auto"/>
          <w:highlight w:val="none"/>
        </w:rPr>
      </w:pPr>
      <w:r>
        <w:rPr>
          <w:rFonts w:hint="eastAsia" w:ascii="宋体" w:hAnsi="宋体" w:eastAsia="宋体" w:cs="宋体"/>
          <w:color w:val="auto"/>
          <w:sz w:val="21"/>
          <w:szCs w:val="21"/>
          <w:highlight w:val="none"/>
        </w:rPr>
        <w:t> </w:t>
      </w:r>
    </w:p>
    <w:p>
      <w:pPr>
        <w:pStyle w:val="11"/>
        <w:widowControl/>
        <w:spacing w:before="75" w:beforeAutospacing="0" w:after="75" w:afterAutospacing="0"/>
        <w:rPr>
          <w:color w:val="auto"/>
          <w:highlight w:val="none"/>
        </w:rPr>
      </w:pPr>
      <w:r>
        <w:rPr>
          <w:color w:val="auto"/>
          <w:highlight w:val="none"/>
        </w:rPr>
        <w:t> </w:t>
      </w:r>
    </w:p>
    <w:p>
      <w:pPr>
        <w:rPr>
          <w:color w:val="auto"/>
          <w:highlight w:val="none"/>
        </w:rPr>
      </w:pPr>
      <w:r>
        <w:rPr>
          <w:color w:val="auto"/>
          <w:highlight w:val="none"/>
        </w:rPr>
        <w:br w:type="page"/>
      </w:r>
    </w:p>
    <w:p>
      <w:pPr>
        <w:pStyle w:val="11"/>
        <w:widowControl/>
        <w:spacing w:before="75" w:beforeAutospacing="0" w:after="75" w:afterAutospacing="0"/>
        <w:jc w:val="center"/>
        <w:rPr>
          <w:color w:val="auto"/>
          <w:highlight w:val="none"/>
        </w:rPr>
      </w:pPr>
      <w:r>
        <w:rPr>
          <w:rFonts w:hint="eastAsia" w:ascii="宋体" w:hAnsi="宋体" w:eastAsia="宋体" w:cs="宋体"/>
          <w:color w:val="auto"/>
          <w:highlight w:val="none"/>
        </w:rPr>
        <w:t xml:space="preserve">附件8                 </w:t>
      </w:r>
      <w:r>
        <w:rPr>
          <w:rStyle w:val="16"/>
          <w:rFonts w:hint="eastAsia" w:ascii="宋体" w:hAnsi="宋体" w:eastAsia="宋体" w:cs="宋体"/>
          <w:color w:val="auto"/>
          <w:sz w:val="36"/>
          <w:szCs w:val="36"/>
          <w:highlight w:val="none"/>
        </w:rPr>
        <w:t>最终报价一览表</w:t>
      </w:r>
    </w:p>
    <w:p>
      <w:pPr>
        <w:pStyle w:val="11"/>
        <w:widowControl/>
        <w:spacing w:before="75" w:beforeAutospacing="0" w:after="75" w:afterAutospacing="0" w:line="37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line="375" w:lineRule="atLeast"/>
        <w:rPr>
          <w:color w:val="auto"/>
          <w:highlight w:val="none"/>
        </w:rPr>
      </w:pPr>
      <w:r>
        <w:rPr>
          <w:rFonts w:hint="eastAsia" w:ascii="宋体" w:hAnsi="宋体" w:eastAsia="宋体" w:cs="宋体"/>
          <w:color w:val="auto"/>
          <w:highlight w:val="none"/>
        </w:rPr>
        <w:t>供应商名称：</w:t>
      </w:r>
      <w:r>
        <w:rPr>
          <w:rFonts w:hint="eastAsia" w:ascii="宋体" w:hAnsi="宋体" w:eastAsia="宋体" w:cs="宋体"/>
          <w:color w:val="auto"/>
          <w:highlight w:val="none"/>
          <w:u w:val="single"/>
        </w:rPr>
        <w:t>（全称加盖单位公章）</w:t>
      </w:r>
      <w:r>
        <w:rPr>
          <w:rFonts w:hint="eastAsia" w:ascii="宋体" w:hAnsi="宋体" w:eastAsia="宋体" w:cs="宋体"/>
          <w:color w:val="auto"/>
          <w:highlight w:val="none"/>
        </w:rPr>
        <w:t>项目编号∶</w:t>
      </w:r>
      <w:r>
        <w:rPr>
          <w:rFonts w:hint="eastAsia" w:ascii="宋体" w:hAnsi="宋体" w:eastAsia="宋体" w:cs="宋体"/>
          <w:color w:val="auto"/>
          <w:highlight w:val="none"/>
          <w:u w:val="single"/>
        </w:rPr>
        <w:t>         </w:t>
      </w:r>
      <w:r>
        <w:rPr>
          <w:rFonts w:hint="eastAsia" w:ascii="宋体" w:hAnsi="宋体" w:eastAsia="宋体" w:cs="宋体"/>
          <w:color w:val="auto"/>
          <w:highlight w:val="none"/>
        </w:rPr>
        <w:t> 货币单位：元人民币</w:t>
      </w:r>
    </w:p>
    <w:tbl>
      <w:tblPr>
        <w:tblStyle w:val="14"/>
        <w:tblW w:w="8775"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037"/>
        <w:gridCol w:w="3756"/>
        <w:gridCol w:w="1803"/>
        <w:gridCol w:w="1007"/>
        <w:gridCol w:w="117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1"/>
              <w:widowControl/>
              <w:spacing w:beforeAutospacing="0" w:afterAutospacing="0" w:line="465" w:lineRule="atLeast"/>
              <w:rPr>
                <w:color w:val="auto"/>
                <w:highlight w:val="none"/>
              </w:rPr>
            </w:pPr>
            <w:r>
              <w:rPr>
                <w:rFonts w:hint="eastAsia" w:ascii="宋体" w:hAnsi="宋体" w:eastAsia="宋体" w:cs="宋体"/>
                <w:color w:val="auto"/>
                <w:highlight w:val="none"/>
              </w:rPr>
              <w:t>合同包</w:t>
            </w:r>
          </w:p>
        </w:tc>
        <w:tc>
          <w:tcPr>
            <w:tcW w:w="375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1"/>
              <w:widowControl/>
              <w:spacing w:beforeAutospacing="0" w:afterAutospacing="0" w:line="465" w:lineRule="atLeast"/>
              <w:rPr>
                <w:color w:val="auto"/>
                <w:highlight w:val="none"/>
              </w:rPr>
            </w:pPr>
            <w:r>
              <w:rPr>
                <w:rFonts w:hint="eastAsia" w:ascii="宋体" w:hAnsi="宋体" w:eastAsia="宋体" w:cs="宋体"/>
                <w:color w:val="auto"/>
                <w:highlight w:val="none"/>
              </w:rPr>
              <w:t>最终报价</w:t>
            </w:r>
          </w:p>
        </w:tc>
        <w:tc>
          <w:tcPr>
            <w:tcW w:w="180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1"/>
              <w:widowControl/>
              <w:spacing w:beforeAutospacing="0" w:afterAutospacing="0" w:line="465" w:lineRule="atLeast"/>
              <w:rPr>
                <w:color w:val="auto"/>
                <w:highlight w:val="none"/>
              </w:rPr>
            </w:pPr>
            <w:r>
              <w:rPr>
                <w:rFonts w:hint="eastAsia" w:ascii="宋体" w:hAnsi="宋体" w:eastAsia="宋体" w:cs="宋体"/>
                <w:color w:val="auto"/>
                <w:highlight w:val="none"/>
              </w:rPr>
              <w:t>交货期/工期/项目完成时间/服务时间</w:t>
            </w:r>
          </w:p>
        </w:tc>
        <w:tc>
          <w:tcPr>
            <w:tcW w:w="100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1"/>
              <w:widowControl/>
              <w:spacing w:beforeAutospacing="0" w:afterAutospacing="0" w:line="465" w:lineRule="atLeast"/>
              <w:rPr>
                <w:color w:val="auto"/>
                <w:highlight w:val="none"/>
              </w:rPr>
            </w:pPr>
            <w:r>
              <w:rPr>
                <w:rFonts w:hint="eastAsia" w:ascii="宋体" w:hAnsi="宋体" w:eastAsia="宋体" w:cs="宋体"/>
                <w:color w:val="auto"/>
                <w:highlight w:val="none"/>
              </w:rPr>
              <w:t>磋商保证金</w:t>
            </w:r>
          </w:p>
        </w:tc>
        <w:tc>
          <w:tcPr>
            <w:tcW w:w="117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1"/>
              <w:widowControl/>
              <w:spacing w:beforeAutospacing="0" w:afterAutospacing="0" w:line="465" w:lineRule="atLeast"/>
              <w:rPr>
                <w:color w:val="auto"/>
                <w:highlight w:val="none"/>
              </w:rPr>
            </w:pPr>
            <w:r>
              <w:rPr>
                <w:rFonts w:hint="eastAsia" w:ascii="宋体" w:hAnsi="宋体" w:eastAsia="宋体" w:cs="宋体"/>
                <w:color w:val="auto"/>
                <w:highlight w:val="none"/>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1"/>
              <w:widowControl/>
              <w:spacing w:beforeAutospacing="0" w:afterAutospacing="0" w:line="465" w:lineRule="atLeast"/>
              <w:rPr>
                <w:color w:val="auto"/>
                <w:highlight w:val="none"/>
              </w:rPr>
            </w:pPr>
            <w:r>
              <w:rPr>
                <w:rFonts w:hint="eastAsia" w:ascii="宋体" w:hAnsi="宋体" w:eastAsia="宋体" w:cs="宋体"/>
                <w:color w:val="auto"/>
                <w:sz w:val="21"/>
                <w:szCs w:val="21"/>
                <w:highlight w:val="none"/>
              </w:rPr>
              <w:t>*</w:t>
            </w:r>
          </w:p>
        </w:tc>
        <w:tc>
          <w:tcPr>
            <w:tcW w:w="37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80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1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1"/>
              <w:widowControl/>
              <w:spacing w:beforeAutospacing="0" w:afterAutospacing="0" w:line="465" w:lineRule="atLeast"/>
              <w:rPr>
                <w:color w:val="auto"/>
                <w:highlight w:val="none"/>
              </w:rPr>
            </w:pPr>
            <w:r>
              <w:rPr>
                <w:rFonts w:ascii="Calibri" w:hAnsi="Calibri" w:cs="Calibri"/>
                <w:color w:val="auto"/>
                <w:sz w:val="21"/>
                <w:szCs w:val="21"/>
                <w:highlight w:val="none"/>
              </w:rPr>
              <w:t>…</w:t>
            </w:r>
          </w:p>
        </w:tc>
        <w:tc>
          <w:tcPr>
            <w:tcW w:w="37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80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1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1"/>
              <w:widowControl/>
              <w:spacing w:beforeAutospacing="0" w:afterAutospacing="0" w:line="465" w:lineRule="atLeast"/>
              <w:rPr>
                <w:color w:val="auto"/>
                <w:highlight w:val="none"/>
              </w:rPr>
            </w:pPr>
            <w:r>
              <w:rPr>
                <w:rFonts w:ascii="Calibri" w:hAnsi="Calibri" w:cs="Calibri"/>
                <w:color w:val="auto"/>
                <w:sz w:val="21"/>
                <w:szCs w:val="21"/>
                <w:highlight w:val="none"/>
              </w:rPr>
              <w:t>…</w:t>
            </w:r>
          </w:p>
        </w:tc>
        <w:tc>
          <w:tcPr>
            <w:tcW w:w="37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80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1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1"/>
              <w:widowControl/>
              <w:spacing w:beforeAutospacing="0" w:afterAutospacing="0" w:line="465" w:lineRule="atLeast"/>
              <w:rPr>
                <w:color w:val="auto"/>
                <w:highlight w:val="none"/>
              </w:rPr>
            </w:pPr>
            <w:r>
              <w:rPr>
                <w:rFonts w:ascii="Calibri" w:hAnsi="Calibri" w:cs="Calibri"/>
                <w:color w:val="auto"/>
                <w:sz w:val="21"/>
                <w:szCs w:val="21"/>
                <w:highlight w:val="none"/>
              </w:rPr>
              <w:t>…</w:t>
            </w:r>
          </w:p>
        </w:tc>
        <w:tc>
          <w:tcPr>
            <w:tcW w:w="37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80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1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1"/>
              <w:widowControl/>
              <w:spacing w:beforeAutospacing="0" w:afterAutospacing="0" w:line="465" w:lineRule="atLeast"/>
              <w:rPr>
                <w:color w:val="auto"/>
                <w:highlight w:val="none"/>
              </w:rPr>
            </w:pPr>
            <w:r>
              <w:rPr>
                <w:rFonts w:ascii="Calibri" w:hAnsi="Calibri" w:cs="Calibri"/>
                <w:color w:val="auto"/>
                <w:sz w:val="21"/>
                <w:szCs w:val="21"/>
                <w:highlight w:val="none"/>
              </w:rPr>
              <w:t>…</w:t>
            </w:r>
          </w:p>
        </w:tc>
        <w:tc>
          <w:tcPr>
            <w:tcW w:w="37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80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c>
          <w:tcPr>
            <w:tcW w:w="11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color w:val="auto"/>
                <w:highlight w:val="none"/>
              </w:rPr>
            </w:pPr>
          </w:p>
        </w:tc>
      </w:tr>
    </w:tbl>
    <w:p>
      <w:pPr>
        <w:pStyle w:val="11"/>
        <w:widowControl/>
        <w:spacing w:before="75" w:beforeAutospacing="0" w:after="75" w:afterAutospacing="0" w:line="375" w:lineRule="atLeast"/>
        <w:rPr>
          <w:color w:val="auto"/>
          <w:highlight w:val="none"/>
        </w:rPr>
      </w:pPr>
      <w:r>
        <w:rPr>
          <w:rFonts w:hint="eastAsia" w:ascii="宋体" w:hAnsi="宋体" w:eastAsia="宋体" w:cs="宋体"/>
          <w:color w:val="auto"/>
          <w:highlight w:val="none"/>
        </w:rPr>
        <w:t> </w:t>
      </w:r>
    </w:p>
    <w:p>
      <w:pPr>
        <w:pStyle w:val="11"/>
        <w:widowControl/>
        <w:spacing w:before="75" w:beforeAutospacing="0" w:after="75" w:afterAutospacing="0"/>
        <w:rPr>
          <w:rFonts w:eastAsia="宋体"/>
          <w:color w:val="auto"/>
          <w:highlight w:val="none"/>
        </w:rPr>
      </w:pPr>
      <w:r>
        <w:rPr>
          <w:rFonts w:hint="eastAsia" w:ascii="宋体" w:hAnsi="宋体" w:eastAsia="宋体" w:cs="宋体"/>
          <w:color w:val="auto"/>
          <w:highlight w:val="none"/>
        </w:rPr>
        <w:t>备注：1.本表格无需装订在响应文件中，由供应商开标现场二次报价时单独递交。</w:t>
      </w:r>
    </w:p>
    <w:p>
      <w:pPr>
        <w:pStyle w:val="11"/>
        <w:widowControl/>
        <w:spacing w:before="75" w:beforeAutospacing="0" w:after="75" w:afterAutospacing="0" w:line="375" w:lineRule="atLeast"/>
        <w:rPr>
          <w:color w:val="auto"/>
          <w:highlight w:val="none"/>
        </w:rPr>
      </w:pPr>
      <w:r>
        <w:rPr>
          <w:rFonts w:hint="eastAsia" w:ascii="宋体" w:hAnsi="宋体" w:eastAsia="宋体" w:cs="宋体"/>
          <w:color w:val="auto"/>
          <w:sz w:val="21"/>
          <w:szCs w:val="21"/>
          <w:highlight w:val="none"/>
        </w:rPr>
        <w:t>                                                        </w:t>
      </w:r>
      <w:r>
        <w:rPr>
          <w:rFonts w:hint="eastAsia" w:ascii="宋体" w:hAnsi="宋体" w:eastAsia="宋体" w:cs="宋体"/>
          <w:color w:val="auto"/>
          <w:highlight w:val="none"/>
        </w:rPr>
        <w:t>供应商代表：</w:t>
      </w:r>
      <w:r>
        <w:rPr>
          <w:rFonts w:hint="eastAsia" w:ascii="宋体" w:hAnsi="宋体" w:eastAsia="宋体" w:cs="宋体"/>
          <w:color w:val="auto"/>
          <w:highlight w:val="none"/>
          <w:u w:val="single"/>
        </w:rPr>
        <w:t>      （签字）</w:t>
      </w:r>
      <w:r>
        <w:rPr>
          <w:rFonts w:hint="eastAsia" w:ascii="宋体" w:hAnsi="宋体" w:eastAsia="宋体" w:cs="宋体"/>
          <w:color w:val="auto"/>
          <w:highlight w:val="none"/>
        </w:rPr>
        <w:t>   </w:t>
      </w:r>
    </w:p>
    <w:p>
      <w:pPr>
        <w:pStyle w:val="11"/>
        <w:widowControl/>
        <w:spacing w:before="75" w:beforeAutospacing="0" w:after="75" w:afterAutospacing="0" w:line="375" w:lineRule="atLeast"/>
        <w:rPr>
          <w:color w:val="auto"/>
          <w:highlight w:val="none"/>
        </w:rPr>
      </w:pPr>
      <w:r>
        <w:rPr>
          <w:rFonts w:hint="eastAsia" w:ascii="宋体" w:hAnsi="宋体" w:eastAsia="宋体" w:cs="宋体"/>
          <w:color w:val="auto"/>
          <w:highlight w:val="none"/>
        </w:rPr>
        <w:t> </w:t>
      </w:r>
    </w:p>
    <w:p>
      <w:pPr>
        <w:pStyle w:val="9"/>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roman"/>
    <w:pitch w:val="default"/>
    <w:sig w:usb0="00000000" w:usb1="00000000"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511ED5"/>
    <w:multiLevelType w:val="multilevel"/>
    <w:tmpl w:val="61511ED5"/>
    <w:lvl w:ilvl="0" w:tentative="0">
      <w:start w:val="1"/>
      <w:numFmt w:val="decimal"/>
      <w:suff w:val="space"/>
      <w:lvlText w:val="第%1章"/>
      <w:lvlJc w:val="center"/>
      <w:pPr>
        <w:tabs>
          <w:tab w:val="left" w:pos="0"/>
        </w:tabs>
        <w:ind w:left="0" w:firstLine="624"/>
      </w:pPr>
      <w:rPr>
        <w:rFonts w:hint="eastAsia" w:eastAsia="宋体"/>
        <w:b/>
        <w:sz w:val="44"/>
      </w:rPr>
    </w:lvl>
    <w:lvl w:ilvl="1" w:tentative="0">
      <w:start w:val="1"/>
      <w:numFmt w:val="decimal"/>
      <w:pStyle w:val="2"/>
      <w:suff w:val="space"/>
      <w:lvlText w:val="第%2节"/>
      <w:lvlJc w:val="left"/>
      <w:pPr>
        <w:tabs>
          <w:tab w:val="left" w:pos="0"/>
        </w:tabs>
        <w:ind w:left="3600" w:firstLine="624"/>
      </w:pPr>
      <w:rPr>
        <w:rFonts w:hint="eastAsia" w:eastAsia="宋体"/>
        <w:b/>
        <w:sz w:val="32"/>
      </w:rPr>
    </w:lvl>
    <w:lvl w:ilvl="2" w:tentative="0">
      <w:start w:val="1"/>
      <w:numFmt w:val="chineseCountingThousand"/>
      <w:suff w:val="space"/>
      <w:lvlText w:val="（%3）"/>
      <w:lvlJc w:val="left"/>
      <w:pPr>
        <w:tabs>
          <w:tab w:val="left" w:pos="0"/>
        </w:tabs>
        <w:ind w:left="0" w:firstLine="510"/>
      </w:pPr>
      <w:rPr>
        <w:rFonts w:hint="eastAsia" w:eastAsia="宋体"/>
        <w:b/>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必">
    <w15:presenceInfo w15:providerId="WPS Office" w15:userId="3692843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3NDRhZjgwYTJlYWJlZGIzYzA4Y2RlNGQwNGMyMTYifQ=="/>
  </w:docVars>
  <w:rsids>
    <w:rsidRoot w:val="00FA282A"/>
    <w:rsid w:val="002219AB"/>
    <w:rsid w:val="002F6247"/>
    <w:rsid w:val="005D2B84"/>
    <w:rsid w:val="006F4C09"/>
    <w:rsid w:val="007E7DF0"/>
    <w:rsid w:val="008C2776"/>
    <w:rsid w:val="009F7AC6"/>
    <w:rsid w:val="00C22BCC"/>
    <w:rsid w:val="00DB6737"/>
    <w:rsid w:val="00FA282A"/>
    <w:rsid w:val="027F73B0"/>
    <w:rsid w:val="035132D4"/>
    <w:rsid w:val="05D250B3"/>
    <w:rsid w:val="12D77B4F"/>
    <w:rsid w:val="146A5393"/>
    <w:rsid w:val="18C14F1D"/>
    <w:rsid w:val="1AFC4A96"/>
    <w:rsid w:val="1D6028F6"/>
    <w:rsid w:val="20435353"/>
    <w:rsid w:val="22363C07"/>
    <w:rsid w:val="25052ADC"/>
    <w:rsid w:val="274E4B21"/>
    <w:rsid w:val="2CC07E4A"/>
    <w:rsid w:val="32EF7855"/>
    <w:rsid w:val="377873F8"/>
    <w:rsid w:val="37BA2570"/>
    <w:rsid w:val="38B437DF"/>
    <w:rsid w:val="3E7A3DDC"/>
    <w:rsid w:val="3F8736F8"/>
    <w:rsid w:val="3FE60BE3"/>
    <w:rsid w:val="3FE60E8E"/>
    <w:rsid w:val="45FB14FA"/>
    <w:rsid w:val="46E96E7D"/>
    <w:rsid w:val="481B05F8"/>
    <w:rsid w:val="49627492"/>
    <w:rsid w:val="4E250D1D"/>
    <w:rsid w:val="4ECD3C22"/>
    <w:rsid w:val="520C4FA0"/>
    <w:rsid w:val="520C52B9"/>
    <w:rsid w:val="53E865F4"/>
    <w:rsid w:val="58D11BDB"/>
    <w:rsid w:val="59907AF6"/>
    <w:rsid w:val="5B9C455A"/>
    <w:rsid w:val="5E5D76E0"/>
    <w:rsid w:val="6638274E"/>
    <w:rsid w:val="6F8B1AB7"/>
    <w:rsid w:val="75DE0513"/>
    <w:rsid w:val="763B1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qFormat/>
    <w:uiPriority w:val="0"/>
    <w:pPr>
      <w:keepNext/>
      <w:keepLines/>
      <w:widowControl w:val="0"/>
      <w:numPr>
        <w:ilvl w:val="1"/>
        <w:numId w:val="1"/>
      </w:numPr>
      <w:spacing w:before="260" w:after="260" w:line="416" w:lineRule="atLeast"/>
      <w:outlineLvl w:val="1"/>
    </w:pPr>
    <w:rPr>
      <w:rFonts w:ascii="Arial" w:hAnsi="Arial" w:eastAsia="黑体"/>
      <w:b/>
      <w:bCs/>
      <w:sz w:val="32"/>
      <w:szCs w:val="32"/>
    </w:rPr>
  </w:style>
  <w:style w:type="paragraph" w:styleId="3">
    <w:name w:val="heading 3"/>
    <w:basedOn w:val="1"/>
    <w:next w:val="1"/>
    <w:autoRedefine/>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4">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5"/>
    <w:basedOn w:val="1"/>
    <w:next w:val="1"/>
    <w:autoRedefine/>
    <w:qFormat/>
    <w:uiPriority w:val="0"/>
    <w:pPr>
      <w:keepNext/>
      <w:keepLines/>
      <w:widowControl w:val="0"/>
      <w:spacing w:before="280" w:after="290" w:line="376" w:lineRule="atLeast"/>
      <w:outlineLvl w:val="4"/>
    </w:pPr>
    <w:rPr>
      <w:b/>
      <w:bCs/>
      <w:sz w:val="28"/>
      <w:szCs w:val="28"/>
    </w:rPr>
  </w:style>
  <w:style w:type="character" w:default="1" w:styleId="15">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next w:val="7"/>
    <w:autoRedefine/>
    <w:qFormat/>
    <w:uiPriority w:val="0"/>
    <w:pPr>
      <w:ind w:firstLine="420" w:firstLineChars="200"/>
    </w:pPr>
    <w:rPr>
      <w:kern w:val="0"/>
      <w:sz w:val="24"/>
      <w:szCs w:val="20"/>
    </w:rPr>
  </w:style>
  <w:style w:type="paragraph" w:styleId="7">
    <w:name w:val="header"/>
    <w:basedOn w:val="1"/>
    <w:next w:val="8"/>
    <w:autoRedefine/>
    <w:qFormat/>
    <w:uiPriority w:val="0"/>
    <w:pPr>
      <w:pBdr>
        <w:bottom w:val="single" w:color="auto" w:sz="6" w:space="1"/>
      </w:pBdr>
      <w:tabs>
        <w:tab w:val="center" w:pos="4153"/>
        <w:tab w:val="right" w:pos="8306"/>
      </w:tabs>
      <w:adjustRightInd w:val="0"/>
      <w:snapToGrid w:val="0"/>
      <w:jc w:val="center"/>
    </w:pPr>
  </w:style>
  <w:style w:type="paragraph" w:customStyle="1" w:styleId="8">
    <w:name w:val="样式 标题 3 + (中文) 黑体 小四 非加粗 段前: 7.8 磅 段后: 0 磅 行距: 固定值 20 磅"/>
    <w:basedOn w:val="3"/>
    <w:autoRedefine/>
    <w:qFormat/>
    <w:uiPriority w:val="0"/>
    <w:pPr>
      <w:spacing w:line="400" w:lineRule="exact"/>
    </w:pPr>
    <w:rPr>
      <w:rFonts w:eastAsia="黑体" w:cs="宋体"/>
      <w:b w:val="0"/>
      <w:kern w:val="2"/>
      <w:sz w:val="24"/>
      <w:szCs w:val="20"/>
    </w:rPr>
  </w:style>
  <w:style w:type="paragraph" w:styleId="9">
    <w:name w:val="Body Text"/>
    <w:basedOn w:val="1"/>
    <w:autoRedefine/>
    <w:qFormat/>
    <w:uiPriority w:val="0"/>
    <w:pPr>
      <w:spacing w:after="120"/>
    </w:pPr>
  </w:style>
  <w:style w:type="paragraph" w:styleId="10">
    <w:name w:val="Body Text Indent"/>
    <w:basedOn w:val="1"/>
    <w:next w:val="1"/>
    <w:autoRedefine/>
    <w:qFormat/>
    <w:uiPriority w:val="99"/>
    <w:pPr>
      <w:snapToGrid w:val="0"/>
      <w:spacing w:line="500" w:lineRule="exact"/>
      <w:ind w:firstLine="420"/>
    </w:pPr>
    <w:rPr>
      <w:rFonts w:ascii="宋体"/>
      <w:sz w:val="24"/>
    </w:rPr>
  </w:style>
  <w:style w:type="paragraph" w:styleId="11">
    <w:name w:val="Normal (Web)"/>
    <w:basedOn w:val="1"/>
    <w:next w:val="1"/>
    <w:autoRedefine/>
    <w:qFormat/>
    <w:uiPriority w:val="0"/>
    <w:pPr>
      <w:spacing w:beforeAutospacing="1" w:afterAutospacing="1"/>
      <w:jc w:val="left"/>
    </w:pPr>
    <w:rPr>
      <w:rFonts w:cs="Times New Roman"/>
      <w:kern w:val="0"/>
      <w:sz w:val="24"/>
    </w:rPr>
  </w:style>
  <w:style w:type="paragraph" w:styleId="12">
    <w:name w:val="Body Text First Indent 2"/>
    <w:basedOn w:val="10"/>
    <w:next w:val="13"/>
    <w:autoRedefine/>
    <w:qFormat/>
    <w:uiPriority w:val="99"/>
    <w:pPr>
      <w:snapToGrid/>
      <w:spacing w:after="120" w:line="240" w:lineRule="auto"/>
      <w:ind w:left="420" w:leftChars="200" w:firstLine="200" w:firstLineChars="200"/>
    </w:pPr>
    <w:rPr>
      <w:rFonts w:ascii="Calibri"/>
      <w:kern w:val="0"/>
      <w:sz w:val="20"/>
    </w:rPr>
  </w:style>
  <w:style w:type="paragraph" w:customStyle="1" w:styleId="13">
    <w:name w:val="正文格式"/>
    <w:basedOn w:val="1"/>
    <w:autoRedefine/>
    <w:qFormat/>
    <w:uiPriority w:val="0"/>
    <w:pPr>
      <w:tabs>
        <w:tab w:val="left" w:pos="992"/>
      </w:tabs>
      <w:ind w:firstLine="200" w:firstLineChars="200"/>
    </w:pPr>
    <w:rPr>
      <w:rFonts w:ascii="宋体" w:hAnsi="宋体"/>
      <w:sz w:val="28"/>
    </w:rPr>
  </w:style>
  <w:style w:type="character" w:styleId="16">
    <w:name w:val="Strong"/>
    <w:basedOn w:val="15"/>
    <w:autoRedefine/>
    <w:qFormat/>
    <w:uiPriority w:val="0"/>
    <w:rPr>
      <w:b/>
    </w:rPr>
  </w:style>
  <w:style w:type="paragraph" w:styleId="17">
    <w:name w:val="List Paragraph"/>
    <w:basedOn w:val="1"/>
    <w:autoRedefine/>
    <w:qFormat/>
    <w:uiPriority w:val="34"/>
    <w:pPr>
      <w:widowControl/>
      <w:adjustRightInd w:val="0"/>
      <w:snapToGrid w:val="0"/>
      <w:spacing w:after="200"/>
      <w:ind w:firstLine="420" w:firstLineChars="200"/>
      <w:jc w:val="left"/>
    </w:pPr>
    <w:rPr>
      <w:rFonts w:ascii="Tahoma" w:hAnsi="Tahoma" w:eastAsia="微软雅黑" w:cs="Times New Roman"/>
      <w:kern w:val="0"/>
      <w:sz w:val="22"/>
    </w:rPr>
  </w:style>
  <w:style w:type="character" w:customStyle="1" w:styleId="18">
    <w:name w:val="edittexttarea"/>
    <w:basedOn w:val="15"/>
    <w:autoRedefine/>
    <w:qFormat/>
    <w:uiPriority w:val="0"/>
  </w:style>
  <w:style w:type="paragraph" w:customStyle="1" w:styleId="19">
    <w:name w:val="null3"/>
    <w:autoRedefine/>
    <w:hidden/>
    <w:qFormat/>
    <w:uiPriority w:val="0"/>
    <w:rPr>
      <w:rFonts w:hint="eastAsia" w:asciiTheme="minorHAnsi" w:hAnsiTheme="minorHAnsi" w:eastAsiaTheme="minorEastAsia" w:cstheme="minorBidi"/>
      <w:lang w:val="en-US" w:eastAsia="zh-Hans"/>
    </w:rPr>
  </w:style>
  <w:style w:type="character" w:customStyle="1" w:styleId="20">
    <w:name w:val="NormalCharacter"/>
    <w:autoRedefine/>
    <w:qFormat/>
    <w:uiPriority w:val="0"/>
  </w:style>
  <w:style w:type="paragraph" w:customStyle="1" w:styleId="21">
    <w:name w:val="Table Paragraph"/>
    <w:basedOn w:val="1"/>
    <w:autoRedefine/>
    <w:qFormat/>
    <w:uiPriority w:val="1"/>
    <w:rPr>
      <w:rFonts w:ascii="Arial Unicode MS" w:hAnsi="Arial Unicode MS" w:eastAsia="Arial Unicode MS" w:cs="Arial Unicode MS"/>
      <w:lang w:val="zh-CN" w:eastAsia="zh-CN" w:bidi="zh-CN"/>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67</Pages>
  <Words>6150</Words>
  <Characters>35058</Characters>
  <Lines>292</Lines>
  <Paragraphs>82</Paragraphs>
  <TotalTime>35</TotalTime>
  <ScaleCrop>false</ScaleCrop>
  <LinksUpToDate>false</LinksUpToDate>
  <CharactersWithSpaces>41126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2022-11-11T01:57:00Z</dcterms:created>
  <dc:creator>Administrator</dc:creator>
  <cp:lastModifiedBy>陈必</cp:lastModifiedBy>
  <dcterms:modified xsi:type="dcterms:W3CDTF">2024-03-25T03:49:03Z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9EF791A5344346D1854FD8F04D85DAEC_13</vt:lpwstr>
  </property>
</Properties>
</file>