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jc w:val="center"/>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72"/>
          <w:szCs w:val="72"/>
        </w:rPr>
        <w:t>福建省政府采购</w:t>
      </w:r>
    </w:p>
    <w:p>
      <w:pPr>
        <w:widowControl/>
        <w:shd w:val="clear" w:color="auto" w:fill="FFFFFF"/>
        <w:spacing w:before="75" w:after="75"/>
        <w:jc w:val="center"/>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72"/>
          <w:szCs w:val="72"/>
        </w:rPr>
        <w:t>货物和服务项目</w:t>
      </w:r>
    </w:p>
    <w:p>
      <w:pPr>
        <w:widowControl/>
        <w:shd w:val="clear" w:color="auto" w:fill="FFFFFF"/>
        <w:spacing w:before="75" w:after="75"/>
        <w:jc w:val="center"/>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72"/>
          <w:szCs w:val="72"/>
        </w:rPr>
        <w:t>公开</w:t>
      </w:r>
      <w:r>
        <w:rPr>
          <w:rFonts w:hint="eastAsia" w:cs="宋体" w:asciiTheme="majorEastAsia" w:hAnsiTheme="majorEastAsia" w:eastAsiaTheme="majorEastAsia"/>
          <w:b/>
          <w:bCs/>
          <w:color w:val="393939"/>
          <w:kern w:val="0"/>
          <w:sz w:val="72"/>
          <w:szCs w:val="72"/>
        </w:rPr>
        <w:t>预公告</w:t>
      </w:r>
      <w:r>
        <w:rPr>
          <w:rFonts w:cs="宋体" w:asciiTheme="majorEastAsia" w:hAnsiTheme="majorEastAsia" w:eastAsiaTheme="majorEastAsia"/>
          <w:b/>
          <w:bCs/>
          <w:color w:val="393939"/>
          <w:kern w:val="0"/>
          <w:sz w:val="72"/>
          <w:szCs w:val="72"/>
        </w:rPr>
        <w:t>招标文件</w:t>
      </w:r>
    </w:p>
    <w:p>
      <w:pPr>
        <w:widowControl/>
        <w:shd w:val="clear" w:color="auto" w:fill="FFFFFF"/>
        <w:spacing w:before="75" w:after="75"/>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72"/>
          <w:szCs w:val="72"/>
        </w:rPr>
        <w:t>     </w:t>
      </w:r>
    </w:p>
    <w:p>
      <w:pPr>
        <w:widowControl/>
        <w:shd w:val="clear" w:color="auto" w:fill="FFFFFF"/>
        <w:spacing w:before="75" w:after="75"/>
        <w:jc w:val="center"/>
        <w:rPr>
          <w:rFonts w:cs="宋体" w:asciiTheme="majorEastAsia" w:hAnsiTheme="majorEastAsia" w:eastAsiaTheme="majorEastAsia"/>
          <w:color w:val="393939"/>
          <w:kern w:val="0"/>
          <w:sz w:val="20"/>
          <w:szCs w:val="20"/>
        </w:rPr>
      </w:pPr>
      <w:r>
        <w:rPr>
          <w:rFonts w:hint="eastAsia" w:cs="宋体" w:asciiTheme="majorEastAsia" w:hAnsiTheme="majorEastAsia" w:eastAsiaTheme="majorEastAsia"/>
          <w:color w:val="393939"/>
          <w:kern w:val="0"/>
          <w:sz w:val="24"/>
        </w:rPr>
        <w:t> </w:t>
      </w:r>
    </w:p>
    <w:p>
      <w:pPr>
        <w:widowControl/>
        <w:shd w:val="clear" w:color="auto" w:fill="FFFFFF"/>
        <w:spacing w:before="75" w:after="75"/>
        <w:jc w:val="left"/>
        <w:rPr>
          <w:rFonts w:cs="宋体" w:asciiTheme="majorEastAsia" w:hAnsiTheme="majorEastAsia" w:eastAsiaTheme="majorEastAsia"/>
          <w:color w:val="393939"/>
          <w:kern w:val="0"/>
          <w:sz w:val="20"/>
          <w:szCs w:val="20"/>
        </w:rPr>
      </w:pPr>
      <w:r>
        <w:rPr>
          <w:rFonts w:hint="eastAsia" w:cs="宋体" w:asciiTheme="majorEastAsia" w:hAnsiTheme="majorEastAsia" w:eastAsiaTheme="majorEastAsia"/>
          <w:color w:val="393939"/>
          <w:kern w:val="0"/>
          <w:sz w:val="24"/>
        </w:rPr>
        <w:t> </w:t>
      </w:r>
    </w:p>
    <w:p>
      <w:pPr>
        <w:widowControl/>
        <w:shd w:val="clear" w:color="auto" w:fill="FFFFFF"/>
        <w:spacing w:before="75" w:after="75"/>
        <w:jc w:val="center"/>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36"/>
          <w:szCs w:val="36"/>
        </w:rPr>
        <w:t> </w:t>
      </w:r>
    </w:p>
    <w:p>
      <w:pPr>
        <w:widowControl/>
        <w:shd w:val="clear" w:color="auto" w:fill="FFFFFF"/>
        <w:spacing w:before="75" w:after="75"/>
        <w:jc w:val="center"/>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30"/>
          <w:szCs w:val="30"/>
        </w:rPr>
        <w:t> </w:t>
      </w:r>
    </w:p>
    <w:p>
      <w:pPr>
        <w:widowControl/>
        <w:shd w:val="clear" w:color="auto" w:fill="FFFFFF"/>
        <w:spacing w:before="75" w:after="75"/>
        <w:ind w:firstLine="1050"/>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30"/>
          <w:szCs w:val="30"/>
        </w:rPr>
        <w:t>  项目名称：2022年福建省公安厅警服面料及加热款服饰项目</w:t>
      </w:r>
    </w:p>
    <w:p>
      <w:pPr>
        <w:widowControl/>
        <w:shd w:val="clear" w:color="auto" w:fill="FFFFFF"/>
        <w:spacing w:before="75" w:after="75"/>
        <w:jc w:val="left"/>
        <w:rPr>
          <w:rFonts w:cs="宋体" w:asciiTheme="majorEastAsia" w:hAnsiTheme="majorEastAsia" w:eastAsiaTheme="majorEastAsia"/>
          <w:color w:val="393939"/>
          <w:kern w:val="0"/>
          <w:sz w:val="20"/>
          <w:szCs w:val="20"/>
        </w:rPr>
      </w:pPr>
      <w:r>
        <w:rPr>
          <w:rFonts w:hint="eastAsia" w:cs="宋体" w:asciiTheme="majorEastAsia" w:hAnsiTheme="majorEastAsia" w:eastAsiaTheme="majorEastAsia"/>
          <w:color w:val="393939"/>
          <w:kern w:val="0"/>
          <w:sz w:val="24"/>
        </w:rPr>
        <w:t> </w:t>
      </w:r>
    </w:p>
    <w:p>
      <w:pPr>
        <w:widowControl/>
        <w:shd w:val="clear" w:color="auto" w:fill="FFFFFF"/>
        <w:spacing w:before="75" w:after="75"/>
        <w:ind w:firstLine="1050"/>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30"/>
          <w:szCs w:val="30"/>
        </w:rPr>
        <w:t>  备案编号：K-省公安厅-GK-202207-B0647-FJGC</w:t>
      </w:r>
    </w:p>
    <w:p>
      <w:pPr>
        <w:widowControl/>
        <w:shd w:val="clear" w:color="auto" w:fill="FFFFFF"/>
        <w:spacing w:before="75" w:after="75"/>
        <w:jc w:val="left"/>
        <w:rPr>
          <w:rFonts w:cs="宋体" w:asciiTheme="majorEastAsia" w:hAnsiTheme="majorEastAsia" w:eastAsiaTheme="majorEastAsia"/>
          <w:color w:val="393939"/>
          <w:kern w:val="0"/>
          <w:sz w:val="20"/>
          <w:szCs w:val="20"/>
        </w:rPr>
      </w:pPr>
      <w:r>
        <w:rPr>
          <w:rFonts w:hint="eastAsia" w:cs="宋体" w:asciiTheme="majorEastAsia" w:hAnsiTheme="majorEastAsia" w:eastAsiaTheme="majorEastAsia"/>
          <w:color w:val="393939"/>
          <w:kern w:val="0"/>
          <w:sz w:val="24"/>
        </w:rPr>
        <w:t> </w:t>
      </w:r>
    </w:p>
    <w:p>
      <w:pPr>
        <w:widowControl/>
        <w:shd w:val="clear" w:color="auto" w:fill="FFFFFF"/>
        <w:spacing w:before="75" w:after="75"/>
        <w:ind w:firstLine="1050"/>
        <w:jc w:val="left"/>
        <w:rPr>
          <w:rFonts w:cs="宋体" w:asciiTheme="majorEastAsia" w:hAnsiTheme="majorEastAsia" w:eastAsiaTheme="majorEastAsia"/>
          <w:b/>
          <w:bCs/>
          <w:color w:val="393939"/>
          <w:kern w:val="0"/>
          <w:sz w:val="30"/>
          <w:szCs w:val="30"/>
        </w:rPr>
      </w:pPr>
      <w:r>
        <w:rPr>
          <w:rFonts w:cs="宋体" w:asciiTheme="majorEastAsia" w:hAnsiTheme="majorEastAsia" w:eastAsiaTheme="majorEastAsia"/>
          <w:b/>
          <w:bCs/>
          <w:color w:val="393939"/>
          <w:kern w:val="0"/>
          <w:sz w:val="30"/>
          <w:szCs w:val="30"/>
        </w:rPr>
        <w:t>  项目编号：[3500]FJGC[GK]2022050</w:t>
      </w:r>
    </w:p>
    <w:p>
      <w:pPr>
        <w:widowControl/>
        <w:shd w:val="clear" w:color="auto" w:fill="FFFFFF"/>
        <w:spacing w:before="75" w:after="75"/>
        <w:ind w:firstLine="1050"/>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30"/>
          <w:szCs w:val="30"/>
        </w:rPr>
        <w:t xml:space="preserve">                  </w:t>
      </w:r>
      <w:r>
        <w:rPr>
          <w:rFonts w:hint="eastAsia" w:cs="宋体" w:asciiTheme="majorEastAsia" w:hAnsiTheme="majorEastAsia" w:eastAsiaTheme="majorEastAsia"/>
          <w:color w:val="393939"/>
          <w:kern w:val="0"/>
          <w:sz w:val="24"/>
        </w:rPr>
        <w:t> </w:t>
      </w:r>
    </w:p>
    <w:p>
      <w:pPr>
        <w:widowControl/>
        <w:shd w:val="clear" w:color="auto" w:fill="FFFFFF"/>
        <w:spacing w:before="75" w:after="75"/>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29"/>
          <w:szCs w:val="29"/>
        </w:rPr>
        <w:t> </w:t>
      </w:r>
    </w:p>
    <w:p>
      <w:pPr>
        <w:widowControl/>
        <w:shd w:val="clear" w:color="auto" w:fill="FFFFFF"/>
        <w:spacing w:before="75" w:after="75"/>
        <w:jc w:val="left"/>
        <w:rPr>
          <w:rFonts w:cs="宋体" w:asciiTheme="majorEastAsia" w:hAnsiTheme="majorEastAsia" w:eastAsiaTheme="majorEastAsia"/>
          <w:color w:val="393939"/>
          <w:kern w:val="0"/>
          <w:sz w:val="20"/>
          <w:szCs w:val="20"/>
        </w:rPr>
      </w:pPr>
      <w:r>
        <w:rPr>
          <w:rFonts w:hint="eastAsia" w:cs="宋体" w:asciiTheme="majorEastAsia" w:hAnsiTheme="majorEastAsia" w:eastAsiaTheme="majorEastAsia"/>
          <w:color w:val="393939"/>
          <w:kern w:val="0"/>
          <w:sz w:val="24"/>
        </w:rPr>
        <w:t> </w:t>
      </w:r>
    </w:p>
    <w:p>
      <w:pPr>
        <w:widowControl/>
        <w:jc w:val="left"/>
        <w:rPr>
          <w:rFonts w:cs="宋体" w:asciiTheme="majorEastAsia" w:hAnsiTheme="majorEastAsia" w:eastAsiaTheme="majorEastAsia"/>
          <w:kern w:val="0"/>
          <w:sz w:val="24"/>
        </w:rPr>
      </w:pPr>
      <w:r>
        <w:rPr>
          <w:rFonts w:hint="eastAsia" w:cs="宋体" w:asciiTheme="majorEastAsia" w:hAnsiTheme="majorEastAsia" w:eastAsiaTheme="majorEastAsia"/>
          <w:color w:val="393939"/>
          <w:kern w:val="0"/>
          <w:sz w:val="20"/>
          <w:szCs w:val="20"/>
          <w:shd w:val="clear" w:color="auto" w:fill="FFFFFF"/>
        </w:rPr>
        <w:t> </w:t>
      </w:r>
    </w:p>
    <w:p>
      <w:pPr>
        <w:widowControl/>
        <w:shd w:val="clear" w:color="auto" w:fill="FFFFFF"/>
        <w:spacing w:before="75" w:after="75"/>
        <w:jc w:val="left"/>
        <w:rPr>
          <w:rFonts w:cs="宋体" w:asciiTheme="majorEastAsia" w:hAnsiTheme="majorEastAsia" w:eastAsiaTheme="majorEastAsia"/>
          <w:color w:val="393939"/>
          <w:kern w:val="0"/>
          <w:sz w:val="20"/>
          <w:szCs w:val="20"/>
        </w:rPr>
      </w:pPr>
      <w:r>
        <w:rPr>
          <w:rFonts w:hint="eastAsia" w:cs="宋体" w:asciiTheme="majorEastAsia" w:hAnsiTheme="majorEastAsia" w:eastAsiaTheme="majorEastAsia"/>
          <w:color w:val="393939"/>
          <w:kern w:val="0"/>
          <w:sz w:val="24"/>
        </w:rPr>
        <w:t>               </w:t>
      </w:r>
      <w:r>
        <w:rPr>
          <w:rFonts w:hint="eastAsia" w:cs="宋体" w:asciiTheme="majorEastAsia" w:hAnsiTheme="majorEastAsia" w:eastAsiaTheme="majorEastAsia"/>
          <w:b/>
          <w:bCs/>
          <w:color w:val="393939"/>
          <w:kern w:val="0"/>
          <w:sz w:val="30"/>
          <w:szCs w:val="30"/>
        </w:rPr>
        <w:t xml:space="preserve">                             </w:t>
      </w:r>
      <w:r>
        <w:rPr>
          <w:rFonts w:cs="宋体" w:asciiTheme="majorEastAsia" w:hAnsiTheme="majorEastAsia" w:eastAsiaTheme="majorEastAsia"/>
          <w:b/>
          <w:bCs/>
          <w:color w:val="393939"/>
          <w:kern w:val="0"/>
          <w:sz w:val="30"/>
          <w:szCs w:val="30"/>
        </w:rPr>
        <w:t>采购人：</w:t>
      </w:r>
      <w:r>
        <w:rPr>
          <w:rFonts w:hint="eastAsia" w:cs="宋体" w:asciiTheme="majorEastAsia" w:hAnsiTheme="majorEastAsia" w:eastAsiaTheme="majorEastAsia"/>
          <w:b/>
          <w:bCs/>
          <w:color w:val="393939"/>
          <w:kern w:val="0"/>
          <w:sz w:val="30"/>
          <w:szCs w:val="30"/>
        </w:rPr>
        <w:t> </w:t>
      </w:r>
      <w:r>
        <w:rPr>
          <w:rFonts w:cs="宋体" w:asciiTheme="majorEastAsia" w:hAnsiTheme="majorEastAsia" w:eastAsiaTheme="majorEastAsia"/>
          <w:b/>
          <w:bCs/>
          <w:color w:val="393939"/>
          <w:kern w:val="0"/>
          <w:sz w:val="30"/>
          <w:szCs w:val="30"/>
        </w:rPr>
        <w:t>福建省公安厅</w:t>
      </w:r>
    </w:p>
    <w:p>
      <w:pPr>
        <w:widowControl/>
        <w:shd w:val="clear" w:color="auto" w:fill="FFFFFF"/>
        <w:spacing w:before="75" w:after="75"/>
        <w:jc w:val="center"/>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29"/>
          <w:szCs w:val="29"/>
        </w:rPr>
        <w:t>代理机构：福建国诚招标有限公司</w:t>
      </w:r>
    </w:p>
    <w:p>
      <w:pPr>
        <w:widowControl/>
        <w:shd w:val="clear" w:color="auto" w:fill="FFFFFF"/>
        <w:spacing w:before="75" w:after="75"/>
        <w:jc w:val="center"/>
        <w:rPr>
          <w:rFonts w:cs="宋体" w:asciiTheme="majorEastAsia" w:hAnsiTheme="majorEastAsia" w:eastAsiaTheme="majorEastAsia"/>
          <w:b/>
          <w:bCs/>
          <w:color w:val="393939"/>
          <w:kern w:val="0"/>
          <w:sz w:val="29"/>
          <w:szCs w:val="29"/>
        </w:rPr>
      </w:pPr>
      <w:r>
        <w:rPr>
          <w:rFonts w:hint="eastAsia" w:cs="宋体" w:asciiTheme="majorEastAsia" w:hAnsiTheme="majorEastAsia" w:eastAsiaTheme="majorEastAsia"/>
          <w:color w:val="393939"/>
          <w:kern w:val="0"/>
          <w:sz w:val="27"/>
          <w:szCs w:val="27"/>
        </w:rPr>
        <w:t> </w:t>
      </w:r>
      <w:r>
        <w:rPr>
          <w:rFonts w:cs="宋体" w:asciiTheme="majorEastAsia" w:hAnsiTheme="majorEastAsia" w:eastAsiaTheme="majorEastAsia"/>
          <w:b/>
          <w:bCs/>
          <w:color w:val="393939"/>
          <w:kern w:val="0"/>
          <w:sz w:val="29"/>
          <w:szCs w:val="29"/>
        </w:rPr>
        <w:t>2022年</w:t>
      </w:r>
      <w:r>
        <w:rPr>
          <w:rFonts w:cs="宋体" w:asciiTheme="majorEastAsia" w:hAnsiTheme="majorEastAsia" w:eastAsiaTheme="majorEastAsia"/>
          <w:b/>
          <w:bCs/>
          <w:color w:val="393939"/>
          <w:kern w:val="0"/>
          <w:sz w:val="29"/>
          <w:szCs w:val="29"/>
        </w:rPr>
        <w:t>0</w:t>
      </w:r>
      <w:ins w:id="0" w:author="郑巧/公安厅警务保障部装备保障室" w:date="2022-08-02T08:34:57Z">
        <w:r>
          <w:rPr>
            <w:rFonts w:hint="default" w:cs="宋体" w:asciiTheme="majorEastAsia" w:hAnsiTheme="majorEastAsia" w:eastAsiaTheme="majorEastAsia"/>
            <w:b/>
            <w:bCs/>
            <w:color w:val="393939"/>
            <w:kern w:val="0"/>
            <w:sz w:val="29"/>
            <w:szCs w:val="29"/>
            <w:lang w:val="en-US" w:eastAsia="zh-CN"/>
          </w:rPr>
          <w:t>8</w:t>
        </w:r>
      </w:ins>
      <w:bookmarkStart w:id="0" w:name="_GoBack"/>
      <w:bookmarkEnd w:id="0"/>
      <w:r>
        <w:rPr>
          <w:rFonts w:cs="宋体" w:asciiTheme="majorEastAsia" w:hAnsiTheme="majorEastAsia" w:eastAsiaTheme="majorEastAsia"/>
          <w:b/>
          <w:bCs/>
          <w:color w:val="393939"/>
          <w:kern w:val="0"/>
          <w:sz w:val="29"/>
          <w:szCs w:val="29"/>
        </w:rPr>
        <w:t>月</w:t>
      </w:r>
    </w:p>
    <w:p>
      <w:pPr>
        <w:widowControl/>
        <w:shd w:val="clear" w:color="auto" w:fill="FFFFFF"/>
        <w:spacing w:before="75" w:after="75"/>
        <w:jc w:val="left"/>
        <w:rPr>
          <w:rFonts w:cs="宋体" w:asciiTheme="majorEastAsia" w:hAnsiTheme="majorEastAsia" w:eastAsiaTheme="majorEastAsia"/>
          <w:color w:val="393939"/>
          <w:kern w:val="0"/>
          <w:sz w:val="20"/>
          <w:szCs w:val="20"/>
        </w:rPr>
      </w:pPr>
      <w:r>
        <w:rPr>
          <w:rFonts w:hint="eastAsia" w:cs="宋体" w:asciiTheme="majorEastAsia" w:hAnsiTheme="majorEastAsia" w:eastAsiaTheme="majorEastAsia"/>
          <w:color w:val="393939"/>
          <w:kern w:val="0"/>
          <w:sz w:val="24"/>
        </w:rPr>
        <w:t>  </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第一章   投标邀请</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采用</w:t>
      </w:r>
      <w:r>
        <w:rPr>
          <w:rFonts w:cs="宋体" w:asciiTheme="majorEastAsia" w:hAnsiTheme="majorEastAsia" w:eastAsiaTheme="majorEastAsia"/>
          <w:kern w:val="0"/>
          <w:sz w:val="24"/>
          <w:u w:val="single"/>
        </w:rPr>
        <w:t>公开招标方式</w:t>
      </w:r>
      <w:r>
        <w:rPr>
          <w:rFonts w:cs="宋体" w:asciiTheme="majorEastAsia" w:hAnsiTheme="majorEastAsia" w:eastAsiaTheme="majorEastAsia"/>
          <w:kern w:val="0"/>
          <w:sz w:val="24"/>
        </w:rPr>
        <w:t>组织2022年福建省公安厅警服面料及加热款服饰项目（以下简称：“本项目”）的政府采购活动，现邀请供应商参加投标。</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1、备案编号：</w:t>
      </w:r>
      <w:r>
        <w:rPr>
          <w:rFonts w:cs="宋体" w:asciiTheme="majorEastAsia" w:hAnsiTheme="majorEastAsia" w:eastAsiaTheme="majorEastAsia"/>
          <w:kern w:val="0"/>
          <w:sz w:val="24"/>
          <w:u w:val="single"/>
        </w:rPr>
        <w:t>K-省公安厅-GK-202207-B0647-FJGC</w:t>
      </w:r>
      <w:r>
        <w:rPr>
          <w:rFonts w:cs="宋体" w:asciiTheme="majorEastAsia" w:hAnsiTheme="majorEastAsia" w:eastAsiaTheme="majorEastAsia"/>
          <w:kern w:val="0"/>
          <w:sz w:val="24"/>
        </w:rPr>
        <w:t>。</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2、项目编号：</w:t>
      </w:r>
      <w:r>
        <w:rPr>
          <w:rFonts w:cs="宋体" w:asciiTheme="majorEastAsia" w:hAnsiTheme="majorEastAsia" w:eastAsiaTheme="majorEastAsia"/>
          <w:kern w:val="0"/>
          <w:sz w:val="24"/>
          <w:u w:val="single"/>
        </w:rPr>
        <w:t>[3500]FJGC[GK]2022050</w:t>
      </w:r>
      <w:r>
        <w:rPr>
          <w:rFonts w:cs="宋体" w:asciiTheme="majorEastAsia" w:hAnsiTheme="majorEastAsia" w:eastAsiaTheme="majorEastAsia"/>
          <w:kern w:val="0"/>
          <w:sz w:val="24"/>
        </w:rPr>
        <w:t>。</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3、预算金额、最高限价：详见《采购标的一览表》。</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4、招标内容及要求：详见《采购标的一览表》及招标文件第五章。</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5、需要落实的政府采购政策：(1) 财政部、工业和信息化部关于发布的《政府采购促进中小企业发展管理办法》(财库〔2020〕46号)。(2) 福建省财政厅关于印发福建省政府集中采购目录及限额标准的通知。(3) 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(4)《国务院办公厅关于建立政府强制采购节能产品制度的通知》国办发[2007]51号、财政部国家发展改革委关于印发《节能产品政府采购实施意见》的通知(财库[2004]185号)、财政部 发展改革委 生态环境部 市场监管总局印发《关于调整优化节能产品、环境标志产品政府采购执行机制的通知》(财库〔2019〕9号) 、《关于印发环境标志产品政府采购品目清单的通知》财库〔2019〕18号 和《关于印发节能产品政府采购品目清单的通知》(财库〔2019〕19号)的规定。(5) 《福建省财政厅关于运用政府采购政策促进中小企业发展的通知》闽财购〔2020〕11号、《福建省财政厅关于进一步加大政府采购支持中小企业力度的通知》闽财规〔2022〕13号。</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6、投标人的资格要求</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6.1法定条件：符合政府采购法第二十二条第一款规定的条件。</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6.2特定条件：</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包：1</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4383"/>
        <w:gridCol w:w="535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rPr>
          <w:tblHeader/>
        </w:trPr>
        <w:tc>
          <w:tcPr>
            <w:tcW w:w="4383"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c>
          <w:tcPr>
            <w:tcW w:w="5356"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具备公安部装财局《人民警察服装生产企业目录》资格</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所投合同包品目的产品必须在公安部装财局《人民警察服装生产企业目录》(含相关资格补充通知)和《关于增补警服目录生产企业有关工作的通知》（公装财传发[2021]122号）(含相关资格补充通知)内，在投标截止时间前被公安部装财局通报中予以警告、取消资格的企业不具备本次投标资格；(投标人须提供公安部装财局企业目录资格证明文件，同时在证明文件中须将目录企业所投合同包品种用记号标注)。投标人还须针对本项内容做出书面承诺(格式见采购文件相关附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投标保证金应符合招标文件第三章“投标人须知”中“四、投标”关于“10.9投标保证金” 第（2）、（3）点的要求。</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包：2</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4383"/>
        <w:gridCol w:w="535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4383"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c>
          <w:tcPr>
            <w:tcW w:w="5356"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具备公安部装财局《人民警察服装生产企业目录》资格</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所投合同包品目的产品必须在公安部装财局《人民警察服装生产企业目录》(含相关资格补充通知)和《关于增补警服目录生产企业有关工作的通知》（公装财传发[2021]122号）(含相关资格补充通知)内，在投标截止期前被公安部装财局通报中予以警告、取消资格的企业不具备本次投标资格；(投标人须提供公安部装财局企业目录资格证明文件，同时在证明文件中须将目录企业所投合同包品种用记号标注)。投标人还须针对本项内容做出书面承诺(格式见采购文件相关附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投标保证金应符合招标文件第三章“投标人须知”中“四、投标”关于“10.9投标保证金” 第（2）、（3）点的要求。</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包：3</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4383"/>
        <w:gridCol w:w="535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4383"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c>
          <w:tcPr>
            <w:tcW w:w="5356"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具备公安部装财局《人民警察服装生产企业目录》资格</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所投合同包品目的产品必须在公安部装财局《人民警察服装生产企业目录》(含相关资格补充通知)和《关于增补警服目录生产企业有关工作的通知》（公装财传发[2021]122号）(含相关资格补充通知)内，在投标截止期前被公安部装财局通报中予以警告、取消资格的企业不具备本次投标资格；(投标人须提供公安部装财局企业目录资格证明文件，同时在证明文件中须将目录企业所投合同包品种用记号标注)。投标人还须针对本项内容做出书面承诺(格式见采购文件相关附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投标保证金应符合招标文件第三章“投标人须知”中“四、投标”关于“10.9投标保证金” 第（2）、（3）点的要求。</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包：4</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4383"/>
        <w:gridCol w:w="535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4383"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c>
          <w:tcPr>
            <w:tcW w:w="5356"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具备公安部装财局《人民警察服装生产企业目录》资格</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所投合同包品目的产品必须在公安部装财局《人民警察服装生产企业目录》(含相关资格补充通知)和《关于增补警服目录生产企业有关工作的通知》（公装财传发[2021]122号）(含相关资格补充通知)内，在投标截止期前被公安部装财局通报中予以警告、取消资格的企业不具备本次投标资格；(投标人须提供公安部装财局企业目录资格证明文件，同时在证明文件中须将目录企业所投合同包品种用记号标注)。投标人还须针对本项内容做出书面承诺(格式见采购文件相关附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投标保证金应符合招标文件第三章“投标人须知”中“四、投标”关于“10.9投标保证金” 第（2）、（3）点的要求。</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包：5</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4383"/>
        <w:gridCol w:w="535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4383"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c>
          <w:tcPr>
            <w:tcW w:w="5356"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具备公安部装财局《人民警察服装生产企业目录》资格</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所投合同包品目的产品(衬衣面料资质等同)必须在公安部装财局《人民警察服装生产企业目录》(含相关资格补充通知)和《关于增补警服目录生产企业有关工作的通知》（公装财传发[2021]122号）(含相关资格补充通知)内，在投标截止期前被公安部装财局通报中予以警告、取消资格的企业不具备本次投标资格；(投标人须提供公安部装财局企业目录资格证明文件，同时在证明文件中须将目录企业所投合同包品种用记号标注)。投标人还须针对本项内容做出书面承诺(格式见采购文件相关附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投标保证金应符合招标文件第三章“投标人须知”中“四、投标”关于“10.9投标保证金” 第（2）、（3）点的要求。</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包：6</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4383"/>
        <w:gridCol w:w="535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4383"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c>
          <w:tcPr>
            <w:tcW w:w="5356"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具备公安部装财局《人民警察服装生产企业目录》资格</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① 在公安部装财局《人民警察服装生产企业目录》(含相关资格补充通知)、《关于增补警服目录生产企业有关工作的通知》（公装财传发[2021]122号）(含相关资格补充通知)和《关于试用警用绒背心的通知》（公装财【2016】198号）中具有本合同包内1个及1个以上品种生产资质的(其中品目号6-1～品目号6-5可提供相对应的非加热款品种的生产资质)，均可参与投标；(投标人须提供公安部装财局企业目录资格证明文件，同时在证明文件中须将目录企业所投合同包品种用记号标注)，且投标人还须针对本次所具有本合同包内1个及1个以上品种生产资质做出书面承诺(格式见采购文件相关附件)。 ②清单中部分内容不在投标人生产资格范围内的，允许代购。代购产品应在公安部装财局《人民警察服装生产企业目录》(含相关资格补充通知文件)内的企业中进行代购。</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电暖产品的生产能力</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投标人若为电暖产品的生产厂家，须提供具备电暖产品生产能力的声明函。投标人若非电暖产品的生产厂家，则无需提供此项声明函。</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投标保证金应符合招标文件第三章“投标人须知”中“四、投标”关于“10.9投标保证金” 第（2）、（3）点的要求。</w:t>
            </w:r>
          </w:p>
        </w:tc>
      </w:tr>
    </w:tbl>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6.3是否接受联合体投标：不接受。</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b/>
          <w:bCs/>
          <w:kern w:val="0"/>
          <w:sz w:val="24"/>
        </w:rPr>
        <w:t>※</w:t>
      </w:r>
      <w:r>
        <w:rPr>
          <w:rFonts w:cs="宋体" w:asciiTheme="majorEastAsia" w:hAnsiTheme="majorEastAsia" w:eastAsiaTheme="majorEastAsia"/>
          <w:b/>
          <w:bCs/>
          <w:kern w:val="0"/>
          <w:sz w:val="24"/>
        </w:rPr>
        <w:t>根据上述资格要求，投标文件中应提交的“投标人的资格及资信证明文件”详见招标文件第四章。</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7、招标文件的获取</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7.1、招标文件获取期限：详见招标公告或更正公告，若不一致，以更正公告为准。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Fonts w:cs="宋体" w:asciiTheme="majorEastAsia" w:hAnsiTheme="majorEastAsia" w:eastAsiaTheme="majorEastAsia"/>
          <w:b/>
          <w:bCs/>
          <w:kern w:val="0"/>
          <w:sz w:val="24"/>
        </w:rPr>
        <w:t>投标将被拒绝。</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7.3、获取地点及方式：注册账号后，通过福建省政府采购网上公开信息系统以下载方式获取。</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7.4、招标文件售价：</w:t>
      </w:r>
      <w:r>
        <w:rPr>
          <w:rFonts w:asciiTheme="majorEastAsia" w:hAnsiTheme="majorEastAsia" w:eastAsiaTheme="majorEastAsia"/>
          <w:kern w:val="0"/>
          <w:sz w:val="24"/>
        </w:rPr>
        <w:t>0</w:t>
      </w:r>
      <w:r>
        <w:rPr>
          <w:rFonts w:cs="宋体" w:asciiTheme="majorEastAsia" w:hAnsiTheme="majorEastAsia" w:eastAsiaTheme="majorEastAsia"/>
          <w:kern w:val="0"/>
          <w:sz w:val="24"/>
        </w:rPr>
        <w:t>元。</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8、投标截止</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8.1、投标截止时间：详见招标公告或更正公告，若不一致，以更正公告为准。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8.2、投标人应在投标截止时间前按照福建省政府采购网上公开信息系统设定的操作流程将电子投标文件上传至福建省政府采购网上公开信息系统，同时将</w:t>
      </w:r>
      <w:r>
        <w:rPr>
          <w:rFonts w:cs="宋体" w:asciiTheme="majorEastAsia" w:hAnsiTheme="majorEastAsia" w:eastAsiaTheme="majorEastAsia"/>
          <w:b/>
          <w:bCs/>
          <w:kern w:val="0"/>
          <w:sz w:val="24"/>
        </w:rPr>
        <w:t>投标人的CA证书</w:t>
      </w:r>
      <w:r>
        <w:rPr>
          <w:rFonts w:cs="宋体" w:asciiTheme="majorEastAsia" w:hAnsiTheme="majorEastAsia" w:eastAsiaTheme="majorEastAsia"/>
          <w:kern w:val="0"/>
          <w:sz w:val="24"/>
        </w:rPr>
        <w:t>送达招标文件第一章第9条载明的地点，否则</w:t>
      </w:r>
      <w:r>
        <w:rPr>
          <w:rFonts w:cs="宋体" w:asciiTheme="majorEastAsia" w:hAnsiTheme="majorEastAsia" w:eastAsiaTheme="majorEastAsia"/>
          <w:b/>
          <w:bCs/>
          <w:kern w:val="0"/>
          <w:sz w:val="24"/>
        </w:rPr>
        <w:t>投标将被拒绝。</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9、开标时间及地点：详见招标公告或更正公告，若不一致，以更正公告为准。</w:t>
      </w:r>
      <w:r>
        <w:rPr>
          <w:rFonts w:cs="宋体" w:asciiTheme="majorEastAsia" w:hAnsiTheme="majorEastAsia" w:eastAsiaTheme="majorEastAsia"/>
          <w:b/>
          <w:bCs/>
          <w:kern w:val="0"/>
          <w:sz w:val="24"/>
        </w:rPr>
        <w:t> </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10、公告期限</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10.1、招标公告的公告期限：自财政部和福建省财政厅指定的政府采购信息发布媒体最先发布公告之日起</w:t>
      </w:r>
      <w:r>
        <w:rPr>
          <w:rFonts w:asciiTheme="majorEastAsia" w:hAnsiTheme="majorEastAsia" w:eastAsiaTheme="majorEastAsia"/>
          <w:kern w:val="0"/>
          <w:sz w:val="24"/>
        </w:rPr>
        <w:t>5</w:t>
      </w:r>
      <w:r>
        <w:rPr>
          <w:rFonts w:cs="宋体" w:asciiTheme="majorEastAsia" w:hAnsiTheme="majorEastAsia" w:eastAsiaTheme="majorEastAsia"/>
          <w:kern w:val="0"/>
          <w:sz w:val="24"/>
        </w:rPr>
        <w:t>个工作日。</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10.2、招标文件公告期限：招标文件随同招标公告一并发布，其公告期限与招标公告的公告期限保持一致。</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11、采购人：福建省公安厅</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地址：福建省福州市鼓楼区华林路12号</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联系方法：郑巧/0591-87094681</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12、代理机构：福建国诚招标有限公司</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地址：福州市鼓楼区古田路中美大厦二十四层东单元</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联系方法：0591-83393306、83393307</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附1：账户信息</w:t>
      </w:r>
    </w:p>
    <w:tbl>
      <w:tblPr>
        <w:tblStyle w:val="46"/>
        <w:tblW w:w="9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933"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933" w:type="dxa"/>
            <w:shd w:val="clear" w:color="auto" w:fill="FFFFFF"/>
            <w:tcMar>
              <w:top w:w="0" w:type="dxa"/>
              <w:left w:w="105" w:type="dxa"/>
              <w:bottom w:w="0" w:type="dxa"/>
              <w:right w:w="105" w:type="dxa"/>
            </w:tcMa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开户名称：</w:t>
            </w:r>
            <w:r>
              <w:rPr>
                <w:rFonts w:cs="宋体" w:asciiTheme="majorEastAsia" w:hAnsiTheme="majorEastAsia" w:eastAsiaTheme="majorEastAsia"/>
                <w:kern w:val="0"/>
                <w:sz w:val="24"/>
                <w:u w:val="single"/>
                <w:shd w:val="clear" w:color="auto" w:fill="FFFFFF"/>
              </w:rPr>
              <w:t>福建国诚招标有限公司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933" w:type="dxa"/>
            <w:shd w:val="clear" w:color="auto" w:fill="FFFFFF"/>
            <w:tcMar>
              <w:top w:w="0" w:type="dxa"/>
              <w:left w:w="105" w:type="dxa"/>
              <w:bottom w:w="0" w:type="dxa"/>
              <w:right w:w="105" w:type="dxa"/>
            </w:tcMa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开户银行：供应商在福建省政府采购网上公开信息系统获取招标文件后，根据其提示自行选择要缴交的投标保证金托管银行。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933" w:type="dxa"/>
            <w:shd w:val="clear" w:color="auto" w:fill="FFFFFF"/>
            <w:tcMar>
              <w:top w:w="0" w:type="dxa"/>
              <w:left w:w="105" w:type="dxa"/>
              <w:bottom w:w="0" w:type="dxa"/>
              <w:right w:w="105" w:type="dxa"/>
            </w:tcMa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933"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933" w:type="dxa"/>
            <w:shd w:val="clear" w:color="auto" w:fill="FFFFFF"/>
            <w:tcMar>
              <w:top w:w="0" w:type="dxa"/>
              <w:left w:w="105" w:type="dxa"/>
              <w:bottom w:w="0" w:type="dxa"/>
              <w:right w:w="105" w:type="dxa"/>
            </w:tcMa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1、投标人应认真核对账户信息，将投标保证金汇入以上账户，并自行承担因汇错投标保证金而产生的一切后果。</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2、投标人在转账或电汇的凭证上应按照以下格式注明，以便核对：“（项目编号：</w:t>
            </w:r>
            <w:r>
              <w:rPr>
                <w:rFonts w:asciiTheme="majorEastAsia" w:hAnsiTheme="majorEastAsia" w:eastAsiaTheme="majorEastAsia"/>
                <w:kern w:val="0"/>
                <w:sz w:val="24"/>
              </w:rPr>
              <w:t>***</w:t>
            </w:r>
            <w:r>
              <w:rPr>
                <w:rFonts w:cs="宋体" w:asciiTheme="majorEastAsia" w:hAnsiTheme="majorEastAsia" w:eastAsiaTheme="majorEastAsia"/>
                <w:kern w:val="0"/>
                <w:sz w:val="24"/>
              </w:rPr>
              <w:t>）的投标保证金”。</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附2：采购标的一览表</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line="500" w:lineRule="exact"/>
        <w:jc w:val="right"/>
        <w:rPr>
          <w:rFonts w:cs="宋体" w:asciiTheme="majorEastAsia" w:hAnsiTheme="majorEastAsia" w:eastAsiaTheme="majorEastAsia"/>
          <w:kern w:val="0"/>
          <w:sz w:val="24"/>
        </w:rPr>
      </w:pPr>
      <w:r>
        <w:rPr>
          <w:rFonts w:cs="宋体" w:asciiTheme="majorEastAsia" w:hAnsiTheme="majorEastAsia" w:eastAsiaTheme="majorEastAsia"/>
          <w:kern w:val="0"/>
          <w:sz w:val="24"/>
        </w:rPr>
        <w:t>金额单位：人民币元</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05"/>
        <w:gridCol w:w="905"/>
        <w:gridCol w:w="1879"/>
        <w:gridCol w:w="905"/>
        <w:gridCol w:w="905"/>
        <w:gridCol w:w="905"/>
        <w:gridCol w:w="1215"/>
        <w:gridCol w:w="1215"/>
        <w:gridCol w:w="90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采购包</w:t>
            </w:r>
          </w:p>
        </w:tc>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品目号</w:t>
            </w:r>
          </w:p>
        </w:tc>
        <w:tc>
          <w:tcPr>
            <w:tcW w:w="187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采购标的</w:t>
            </w:r>
          </w:p>
        </w:tc>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允许进口</w:t>
            </w:r>
          </w:p>
        </w:tc>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数量</w:t>
            </w:r>
          </w:p>
        </w:tc>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品目号预算</w:t>
            </w:r>
          </w:p>
        </w:tc>
        <w:tc>
          <w:tcPr>
            <w:tcW w:w="12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采购包预算</w:t>
            </w:r>
          </w:p>
        </w:tc>
        <w:tc>
          <w:tcPr>
            <w:tcW w:w="12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采购包最高限价</w:t>
            </w:r>
          </w:p>
        </w:tc>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1</w:t>
            </w:r>
          </w:p>
        </w:tc>
        <w:tc>
          <w:tcPr>
            <w:tcW w:w="5499"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46"/>
              <w:tblW w:w="5468" w:type="dxa"/>
              <w:jc w:val="center"/>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668"/>
              <w:gridCol w:w="1581"/>
              <w:gridCol w:w="669"/>
              <w:gridCol w:w="855"/>
              <w:gridCol w:w="169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w:t>
                  </w:r>
                </w:p>
              </w:tc>
              <w:tc>
                <w:tcPr>
                  <w:tcW w:w="158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毛涤单面哔叽</w:t>
                  </w:r>
                </w:p>
              </w:tc>
              <w:tc>
                <w:tcPr>
                  <w:tcW w:w="6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否</w:t>
                  </w:r>
                </w:p>
              </w:tc>
              <w:tc>
                <w:tcPr>
                  <w:tcW w:w="8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75515.4（米）</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5,837,340.4200</w:t>
                  </w:r>
                </w:p>
              </w:tc>
            </w:tr>
          </w:tbl>
          <w:p>
            <w:pPr>
              <w:widowControl/>
              <w:spacing w:line="500" w:lineRule="exact"/>
              <w:jc w:val="center"/>
              <w:rPr>
                <w:rFonts w:cs="宋体" w:asciiTheme="majorEastAsia" w:hAnsiTheme="majorEastAsia" w:eastAsiaTheme="majorEastAsia"/>
                <w:kern w:val="0"/>
                <w:sz w:val="24"/>
              </w:rPr>
            </w:pPr>
          </w:p>
        </w:tc>
        <w:tc>
          <w:tcPr>
            <w:tcW w:w="12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5837340.42</w:t>
            </w:r>
          </w:p>
        </w:tc>
        <w:tc>
          <w:tcPr>
            <w:tcW w:w="12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5837340.42</w:t>
            </w:r>
          </w:p>
        </w:tc>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58373</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5499"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46"/>
              <w:tblW w:w="5468" w:type="dxa"/>
              <w:jc w:val="center"/>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668"/>
              <w:gridCol w:w="1581"/>
              <w:gridCol w:w="669"/>
              <w:gridCol w:w="855"/>
              <w:gridCol w:w="169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2-1</w:t>
                  </w:r>
                </w:p>
              </w:tc>
              <w:tc>
                <w:tcPr>
                  <w:tcW w:w="158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毛涤单面哔叽</w:t>
                  </w:r>
                </w:p>
              </w:tc>
              <w:tc>
                <w:tcPr>
                  <w:tcW w:w="6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否</w:t>
                  </w:r>
                </w:p>
              </w:tc>
              <w:tc>
                <w:tcPr>
                  <w:tcW w:w="8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79719.6（米）</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6,162,325.0800</w:t>
                  </w:r>
                </w:p>
              </w:tc>
            </w:tr>
          </w:tbl>
          <w:p>
            <w:pPr>
              <w:widowControl/>
              <w:spacing w:line="500" w:lineRule="exact"/>
              <w:jc w:val="center"/>
              <w:rPr>
                <w:rFonts w:cs="宋体" w:asciiTheme="majorEastAsia" w:hAnsiTheme="majorEastAsia" w:eastAsiaTheme="majorEastAsia"/>
                <w:kern w:val="0"/>
                <w:sz w:val="24"/>
              </w:rPr>
            </w:pPr>
          </w:p>
        </w:tc>
        <w:tc>
          <w:tcPr>
            <w:tcW w:w="12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6162325.08</w:t>
            </w:r>
          </w:p>
        </w:tc>
        <w:tc>
          <w:tcPr>
            <w:tcW w:w="12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6162325.08</w:t>
            </w:r>
          </w:p>
        </w:tc>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61623</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5499"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46"/>
              <w:tblW w:w="5468" w:type="dxa"/>
              <w:jc w:val="center"/>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668"/>
              <w:gridCol w:w="1581"/>
              <w:gridCol w:w="669"/>
              <w:gridCol w:w="855"/>
              <w:gridCol w:w="169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3-1</w:t>
                  </w:r>
                </w:p>
              </w:tc>
              <w:tc>
                <w:tcPr>
                  <w:tcW w:w="158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毛涤素花呢</w:t>
                  </w:r>
                </w:p>
              </w:tc>
              <w:tc>
                <w:tcPr>
                  <w:tcW w:w="6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否</w:t>
                  </w:r>
                </w:p>
              </w:tc>
              <w:tc>
                <w:tcPr>
                  <w:tcW w:w="8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61038.3（米）</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3,991,904.8200</w:t>
                  </w:r>
                </w:p>
              </w:tc>
            </w:tr>
          </w:tbl>
          <w:p>
            <w:pPr>
              <w:widowControl/>
              <w:spacing w:line="500" w:lineRule="exact"/>
              <w:jc w:val="center"/>
              <w:rPr>
                <w:rFonts w:cs="宋体" w:asciiTheme="majorEastAsia" w:hAnsiTheme="majorEastAsia" w:eastAsiaTheme="majorEastAsia"/>
                <w:kern w:val="0"/>
                <w:sz w:val="24"/>
              </w:rPr>
            </w:pPr>
          </w:p>
        </w:tc>
        <w:tc>
          <w:tcPr>
            <w:tcW w:w="12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3991904.82</w:t>
            </w:r>
          </w:p>
        </w:tc>
        <w:tc>
          <w:tcPr>
            <w:tcW w:w="12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3991904.82</w:t>
            </w:r>
          </w:p>
        </w:tc>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39919</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4</w:t>
            </w:r>
          </w:p>
        </w:tc>
        <w:tc>
          <w:tcPr>
            <w:tcW w:w="5499"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46"/>
              <w:tblW w:w="5468" w:type="dxa"/>
              <w:jc w:val="center"/>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668"/>
              <w:gridCol w:w="1581"/>
              <w:gridCol w:w="669"/>
              <w:gridCol w:w="855"/>
              <w:gridCol w:w="169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4-1</w:t>
                  </w:r>
                </w:p>
              </w:tc>
              <w:tc>
                <w:tcPr>
                  <w:tcW w:w="158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毛涤缎背哔叽</w:t>
                  </w:r>
                </w:p>
              </w:tc>
              <w:tc>
                <w:tcPr>
                  <w:tcW w:w="6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否</w:t>
                  </w:r>
                </w:p>
              </w:tc>
              <w:tc>
                <w:tcPr>
                  <w:tcW w:w="8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49206.3（米）</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4,477,773.3000</w:t>
                  </w:r>
                </w:p>
              </w:tc>
            </w:tr>
          </w:tbl>
          <w:p>
            <w:pPr>
              <w:widowControl/>
              <w:spacing w:line="500" w:lineRule="exact"/>
              <w:jc w:val="center"/>
              <w:rPr>
                <w:rFonts w:cs="宋体" w:asciiTheme="majorEastAsia" w:hAnsiTheme="majorEastAsia" w:eastAsiaTheme="majorEastAsia"/>
                <w:kern w:val="0"/>
                <w:sz w:val="24"/>
              </w:rPr>
            </w:pPr>
          </w:p>
        </w:tc>
        <w:tc>
          <w:tcPr>
            <w:tcW w:w="12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4477773.3</w:t>
            </w:r>
          </w:p>
        </w:tc>
        <w:tc>
          <w:tcPr>
            <w:tcW w:w="12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4477773.3</w:t>
            </w:r>
          </w:p>
        </w:tc>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44777</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5</w:t>
            </w:r>
          </w:p>
        </w:tc>
        <w:tc>
          <w:tcPr>
            <w:tcW w:w="5499"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46"/>
              <w:tblW w:w="5468" w:type="dxa"/>
              <w:jc w:val="center"/>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668"/>
              <w:gridCol w:w="1581"/>
              <w:gridCol w:w="669"/>
              <w:gridCol w:w="855"/>
              <w:gridCol w:w="169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5-1</w:t>
                  </w:r>
                </w:p>
              </w:tc>
              <w:tc>
                <w:tcPr>
                  <w:tcW w:w="158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精梳棉涤混纺染色斜纹布（浅蓝色）</w:t>
                  </w:r>
                </w:p>
              </w:tc>
              <w:tc>
                <w:tcPr>
                  <w:tcW w:w="6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否</w:t>
                  </w:r>
                </w:p>
              </w:tc>
              <w:tc>
                <w:tcPr>
                  <w:tcW w:w="8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4044（米）</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137,496.0000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5-2</w:t>
                  </w:r>
                </w:p>
              </w:tc>
              <w:tc>
                <w:tcPr>
                  <w:tcW w:w="158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涤棉交织绸（浅蓝色）</w:t>
                  </w:r>
                </w:p>
              </w:tc>
              <w:tc>
                <w:tcPr>
                  <w:tcW w:w="6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否</w:t>
                  </w:r>
                </w:p>
              </w:tc>
              <w:tc>
                <w:tcPr>
                  <w:tcW w:w="8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7731.2（米）</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159,262.7200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5-3</w:t>
                  </w:r>
                </w:p>
              </w:tc>
              <w:tc>
                <w:tcPr>
                  <w:tcW w:w="158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棉涤莱赛尔斜纹布（浅蓝色、漂白色）</w:t>
                  </w:r>
                </w:p>
              </w:tc>
              <w:tc>
                <w:tcPr>
                  <w:tcW w:w="6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否</w:t>
                  </w:r>
                </w:p>
              </w:tc>
              <w:tc>
                <w:tcPr>
                  <w:tcW w:w="8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13383（米）</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455,022.0000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5-4</w:t>
                  </w:r>
                </w:p>
              </w:tc>
              <w:tc>
                <w:tcPr>
                  <w:tcW w:w="158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涤棉麻平布（浅蓝色、漂白色）</w:t>
                  </w:r>
                </w:p>
              </w:tc>
              <w:tc>
                <w:tcPr>
                  <w:tcW w:w="66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否</w:t>
                  </w:r>
                </w:p>
              </w:tc>
              <w:tc>
                <w:tcPr>
                  <w:tcW w:w="8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76817.6（米）</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2,611,798.4000</w:t>
                  </w:r>
                </w:p>
              </w:tc>
            </w:tr>
          </w:tbl>
          <w:p>
            <w:pPr>
              <w:widowControl/>
              <w:spacing w:line="500" w:lineRule="exact"/>
              <w:jc w:val="center"/>
              <w:rPr>
                <w:rFonts w:cs="宋体" w:asciiTheme="majorEastAsia" w:hAnsiTheme="majorEastAsia" w:eastAsiaTheme="majorEastAsia"/>
                <w:kern w:val="0"/>
                <w:sz w:val="24"/>
              </w:rPr>
            </w:pPr>
          </w:p>
        </w:tc>
        <w:tc>
          <w:tcPr>
            <w:tcW w:w="12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3363579.12</w:t>
            </w:r>
          </w:p>
        </w:tc>
        <w:tc>
          <w:tcPr>
            <w:tcW w:w="12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3363579.12</w:t>
            </w:r>
          </w:p>
        </w:tc>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33635</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6</w:t>
            </w:r>
          </w:p>
        </w:tc>
        <w:tc>
          <w:tcPr>
            <w:tcW w:w="5499"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46"/>
              <w:tblW w:w="5468" w:type="dxa"/>
              <w:jc w:val="center"/>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775"/>
              <w:gridCol w:w="1687"/>
              <w:gridCol w:w="775"/>
              <w:gridCol w:w="776"/>
              <w:gridCol w:w="145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6-1</w:t>
                  </w:r>
                </w:p>
              </w:tc>
              <w:tc>
                <w:tcPr>
                  <w:tcW w:w="16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冬执勤服上衣（电加热款）</w:t>
                  </w:r>
                </w:p>
              </w:tc>
              <w:tc>
                <w:tcPr>
                  <w:tcW w:w="7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否</w:t>
                  </w:r>
                </w:p>
              </w:tc>
              <w:tc>
                <w:tcPr>
                  <w:tcW w:w="7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30（件）</w:t>
                  </w:r>
                </w:p>
              </w:tc>
              <w:tc>
                <w:tcPr>
                  <w:tcW w:w="1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36,690.0000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6-2</w:t>
                  </w:r>
                </w:p>
              </w:tc>
              <w:tc>
                <w:tcPr>
                  <w:tcW w:w="16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多功能服上衣（电加热款）</w:t>
                  </w:r>
                </w:p>
              </w:tc>
              <w:tc>
                <w:tcPr>
                  <w:tcW w:w="7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否</w:t>
                  </w:r>
                </w:p>
              </w:tc>
              <w:tc>
                <w:tcPr>
                  <w:tcW w:w="7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99（件）</w:t>
                  </w:r>
                </w:p>
              </w:tc>
              <w:tc>
                <w:tcPr>
                  <w:tcW w:w="1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99,990.0000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6-3</w:t>
                  </w:r>
                </w:p>
              </w:tc>
              <w:tc>
                <w:tcPr>
                  <w:tcW w:w="16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交巡警多功能服上衣（电加热款）</w:t>
                  </w:r>
                </w:p>
              </w:tc>
              <w:tc>
                <w:tcPr>
                  <w:tcW w:w="7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否</w:t>
                  </w:r>
                </w:p>
              </w:tc>
              <w:tc>
                <w:tcPr>
                  <w:tcW w:w="7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28（件）</w:t>
                  </w:r>
                </w:p>
              </w:tc>
              <w:tc>
                <w:tcPr>
                  <w:tcW w:w="1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28,280.0000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6-4</w:t>
                  </w:r>
                </w:p>
              </w:tc>
              <w:tc>
                <w:tcPr>
                  <w:tcW w:w="16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棉皮鞋（电加热款）</w:t>
                  </w:r>
                </w:p>
              </w:tc>
              <w:tc>
                <w:tcPr>
                  <w:tcW w:w="7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否</w:t>
                  </w:r>
                </w:p>
              </w:tc>
              <w:tc>
                <w:tcPr>
                  <w:tcW w:w="7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12（双）</w:t>
                  </w:r>
                </w:p>
              </w:tc>
              <w:tc>
                <w:tcPr>
                  <w:tcW w:w="1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16,080.0000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6-5</w:t>
                  </w:r>
                </w:p>
              </w:tc>
              <w:tc>
                <w:tcPr>
                  <w:tcW w:w="16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皮手套（电加热款）</w:t>
                  </w:r>
                </w:p>
              </w:tc>
              <w:tc>
                <w:tcPr>
                  <w:tcW w:w="7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否</w:t>
                  </w:r>
                </w:p>
              </w:tc>
              <w:tc>
                <w:tcPr>
                  <w:tcW w:w="7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311（付）</w:t>
                  </w:r>
                </w:p>
              </w:tc>
              <w:tc>
                <w:tcPr>
                  <w:tcW w:w="1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139,950.0000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6-6</w:t>
                  </w:r>
                </w:p>
              </w:tc>
              <w:tc>
                <w:tcPr>
                  <w:tcW w:w="16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高级警官50%羊绒大衣</w:t>
                  </w:r>
                </w:p>
              </w:tc>
              <w:tc>
                <w:tcPr>
                  <w:tcW w:w="7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否</w:t>
                  </w:r>
                </w:p>
              </w:tc>
              <w:tc>
                <w:tcPr>
                  <w:tcW w:w="7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33（件）</w:t>
                  </w:r>
                </w:p>
              </w:tc>
              <w:tc>
                <w:tcPr>
                  <w:tcW w:w="1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45,210.0000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6-7</w:t>
                  </w:r>
                </w:p>
              </w:tc>
              <w:tc>
                <w:tcPr>
                  <w:tcW w:w="16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警用绒背心</w:t>
                  </w:r>
                </w:p>
              </w:tc>
              <w:tc>
                <w:tcPr>
                  <w:tcW w:w="7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否</w:t>
                  </w:r>
                </w:p>
              </w:tc>
              <w:tc>
                <w:tcPr>
                  <w:tcW w:w="7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11516（件）</w:t>
                  </w:r>
                </w:p>
              </w:tc>
              <w:tc>
                <w:tcPr>
                  <w:tcW w:w="1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873,027.9600</w:t>
                  </w:r>
                </w:p>
              </w:tc>
            </w:tr>
          </w:tbl>
          <w:p>
            <w:pPr>
              <w:widowControl/>
              <w:spacing w:line="500" w:lineRule="exact"/>
              <w:jc w:val="center"/>
              <w:rPr>
                <w:rFonts w:cs="宋体" w:asciiTheme="majorEastAsia" w:hAnsiTheme="majorEastAsia" w:eastAsiaTheme="majorEastAsia"/>
                <w:kern w:val="0"/>
                <w:sz w:val="24"/>
              </w:rPr>
            </w:pPr>
          </w:p>
        </w:tc>
        <w:tc>
          <w:tcPr>
            <w:tcW w:w="12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1239227.96</w:t>
            </w:r>
          </w:p>
        </w:tc>
        <w:tc>
          <w:tcPr>
            <w:tcW w:w="121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1239227.96</w:t>
            </w:r>
          </w:p>
        </w:tc>
        <w:tc>
          <w:tcPr>
            <w:tcW w:w="9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12392</w:t>
            </w:r>
          </w:p>
        </w:tc>
      </w:tr>
    </w:tbl>
    <w:p>
      <w:pPr>
        <w:widowControl/>
        <w:spacing w:line="500" w:lineRule="exact"/>
        <w:jc w:val="center"/>
        <w:rPr>
          <w:rFonts w:cs="宋体" w:asciiTheme="majorEastAsia" w:hAnsiTheme="majorEastAsia" w:eastAsiaTheme="majorEastAsia"/>
          <w:b/>
          <w:bCs/>
          <w:kern w:val="0"/>
          <w:sz w:val="32"/>
          <w:szCs w:val="32"/>
        </w:rPr>
      </w:pPr>
    </w:p>
    <w:p>
      <w:pPr>
        <w:pStyle w:val="2"/>
      </w:pPr>
      <w:r>
        <w:br w:type="page"/>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第二章   投标人须知前附表（表1、</w:t>
      </w:r>
      <w:r>
        <w:rPr>
          <w:rFonts w:asciiTheme="majorEastAsia" w:hAnsiTheme="majorEastAsia" w:eastAsiaTheme="majorEastAsia"/>
          <w:b/>
          <w:bCs/>
          <w:kern w:val="0"/>
          <w:sz w:val="32"/>
          <w:szCs w:val="32"/>
        </w:rPr>
        <w:t>2</w:t>
      </w:r>
      <w:r>
        <w:rPr>
          <w:rFonts w:cs="宋体" w:asciiTheme="majorEastAsia" w:hAnsiTheme="majorEastAsia" w:eastAsiaTheme="majorEastAsia"/>
          <w:b/>
          <w:bCs/>
          <w:kern w:val="0"/>
          <w:sz w:val="32"/>
          <w:szCs w:val="32"/>
        </w:rPr>
        <w:t>）</w:t>
      </w:r>
      <w:r>
        <w:rPr>
          <w:rFonts w:cs="宋体" w:asciiTheme="majorEastAsia" w:hAnsiTheme="majorEastAsia" w:eastAsiaTheme="majorEastAsia"/>
          <w:kern w:val="0"/>
          <w:sz w:val="24"/>
        </w:rPr>
        <w:t> </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一、投标人须知前附表1</w:t>
      </w:r>
    </w:p>
    <w:tbl>
      <w:tblPr>
        <w:tblStyle w:val="46"/>
        <w:tblW w:w="9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00"/>
        <w:gridCol w:w="2100"/>
        <w:gridCol w:w="6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933" w:type="dxa"/>
            <w:gridSpan w:val="3"/>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项号</w:t>
            </w:r>
          </w:p>
        </w:tc>
        <w:tc>
          <w:tcPr>
            <w:tcW w:w="21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招标文件</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（第三章）</w:t>
            </w:r>
          </w:p>
        </w:tc>
        <w:tc>
          <w:tcPr>
            <w:tcW w:w="6933"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1</w:t>
            </w:r>
          </w:p>
        </w:tc>
        <w:tc>
          <w:tcPr>
            <w:tcW w:w="21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6.1</w:t>
            </w:r>
          </w:p>
        </w:tc>
        <w:tc>
          <w:tcPr>
            <w:tcW w:w="6933" w:type="dxa"/>
            <w:shd w:val="clear" w:color="auto" w:fill="FFFFFF"/>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是否组织现场考察或召开开标前答疑会：</w:t>
            </w:r>
            <w:r>
              <w:rPr>
                <w:rFonts w:cs="宋体" w:asciiTheme="majorEastAsia" w:hAnsiTheme="majorEastAsia" w:eastAsiaTheme="major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21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10.4</w:t>
            </w:r>
          </w:p>
        </w:tc>
        <w:tc>
          <w:tcPr>
            <w:tcW w:w="6933" w:type="dxa"/>
            <w:shd w:val="clear" w:color="auto" w:fill="FFFFFF"/>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投标文件的份数：</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（1）可读介质（光盘或</w:t>
            </w:r>
            <w:r>
              <w:rPr>
                <w:rFonts w:asciiTheme="majorEastAsia" w:hAnsiTheme="majorEastAsia" w:eastAsiaTheme="majorEastAsia"/>
                <w:kern w:val="0"/>
                <w:sz w:val="24"/>
              </w:rPr>
              <w:t>U</w:t>
            </w:r>
            <w:r>
              <w:rPr>
                <w:rFonts w:cs="宋体" w:asciiTheme="majorEastAsia" w:hAnsiTheme="majorEastAsia" w:eastAsiaTheme="majorEastAsia"/>
                <w:kern w:val="0"/>
                <w:sz w:val="24"/>
              </w:rPr>
              <w:t>盘）</w:t>
            </w:r>
            <w:r>
              <w:rPr>
                <w:rFonts w:cs="宋体" w:asciiTheme="majorEastAsia" w:hAnsiTheme="majorEastAsia" w:eastAsiaTheme="majorEastAsia"/>
                <w:kern w:val="0"/>
                <w:sz w:val="24"/>
                <w:u w:val="single"/>
              </w:rPr>
              <w:t>1</w:t>
            </w:r>
            <w:r>
              <w:rPr>
                <w:rFonts w:cs="宋体" w:asciiTheme="majorEastAsia" w:hAnsiTheme="majorEastAsia" w:eastAsiaTheme="majorEastAsia"/>
                <w:kern w:val="0"/>
                <w:sz w:val="24"/>
              </w:rPr>
              <w:t>份：投标人应将其上传至福建省政府采购网上公开信息系统的电子投标文件在该可读介质中另存</w:t>
            </w:r>
            <w:r>
              <w:rPr>
                <w:rFonts w:cs="宋体" w:asciiTheme="majorEastAsia" w:hAnsiTheme="majorEastAsia" w:eastAsiaTheme="majorEastAsia"/>
                <w:kern w:val="0"/>
                <w:sz w:val="24"/>
                <w:u w:val="single"/>
              </w:rPr>
              <w:t>1</w:t>
            </w:r>
            <w:r>
              <w:rPr>
                <w:rFonts w:cs="宋体" w:asciiTheme="majorEastAsia" w:hAnsiTheme="majorEastAsia" w:eastAsiaTheme="majorEastAsia"/>
                <w:kern w:val="0"/>
                <w:sz w:val="24"/>
              </w:rPr>
              <w:t>份。</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（2）电子投标文件：详见投标人须知前附表2《关于电子招标投标活动的专门规定》。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2100" w:type="dxa"/>
            <w:shd w:val="clear" w:color="auto" w:fill="FFFFFF"/>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10.7-（</w:t>
            </w:r>
            <w:r>
              <w:rPr>
                <w:rFonts w:asciiTheme="majorEastAsia" w:hAnsiTheme="majorEastAsia" w:eastAsiaTheme="majorEastAsia"/>
                <w:kern w:val="0"/>
                <w:sz w:val="24"/>
              </w:rPr>
              <w:t>1</w:t>
            </w:r>
            <w:r>
              <w:rPr>
                <w:rFonts w:cs="宋体" w:asciiTheme="majorEastAsia" w:hAnsiTheme="majorEastAsia" w:eastAsiaTheme="majorEastAsia"/>
                <w:kern w:val="0"/>
                <w:sz w:val="24"/>
              </w:rPr>
              <w:t>）</w:t>
            </w:r>
          </w:p>
        </w:tc>
        <w:tc>
          <w:tcPr>
            <w:tcW w:w="6933" w:type="dxa"/>
            <w:shd w:val="clear" w:color="auto" w:fill="FFFFFF"/>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是否允许中标人将本项目的非主体、非关键性工作进行分包：</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4</w:t>
            </w:r>
          </w:p>
        </w:tc>
        <w:tc>
          <w:tcPr>
            <w:tcW w:w="21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10.8-（1）</w:t>
            </w:r>
          </w:p>
        </w:tc>
        <w:tc>
          <w:tcPr>
            <w:tcW w:w="6933" w:type="dxa"/>
            <w:shd w:val="clear" w:color="auto" w:fill="FFFFFF"/>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投标有效期</w:t>
            </w:r>
            <w:r>
              <w:rPr>
                <w:rFonts w:cs="宋体" w:asciiTheme="majorEastAsia" w:hAnsiTheme="majorEastAsia" w:eastAsiaTheme="majorEastAsia"/>
                <w:kern w:val="0"/>
                <w:sz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5</w:t>
            </w:r>
          </w:p>
        </w:tc>
        <w:tc>
          <w:tcPr>
            <w:tcW w:w="21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12.1</w:t>
            </w:r>
          </w:p>
        </w:tc>
        <w:tc>
          <w:tcPr>
            <w:tcW w:w="6933" w:type="dxa"/>
            <w:shd w:val="clear" w:color="auto" w:fill="FFFFFF"/>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本项目推荐项目包1中标候选人数为1家，项目包2中标候选人数为1家，项目包3中标候选人数为1家，项目包4中标候选人数为1家，项目包5中标候选人数为1家，项目包6中标候选人数为1家。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00" w:type="dxa"/>
            <w:shd w:val="clear" w:color="auto" w:fill="FFFFFF"/>
            <w:tcMar>
              <w:top w:w="75" w:type="dxa"/>
              <w:left w:w="150" w:type="dxa"/>
              <w:bottom w:w="75" w:type="dxa"/>
              <w:right w:w="150"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6</w:t>
            </w:r>
          </w:p>
        </w:tc>
        <w:tc>
          <w:tcPr>
            <w:tcW w:w="2100" w:type="dxa"/>
            <w:shd w:val="clear" w:color="auto" w:fill="FFFFFF"/>
            <w:tcMar>
              <w:top w:w="75" w:type="dxa"/>
              <w:left w:w="150" w:type="dxa"/>
              <w:bottom w:w="75" w:type="dxa"/>
              <w:right w:w="150"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12.2</w:t>
            </w:r>
          </w:p>
        </w:tc>
        <w:tc>
          <w:tcPr>
            <w:tcW w:w="6933" w:type="dxa"/>
            <w:shd w:val="clear" w:color="auto" w:fill="FFFFFF"/>
            <w:tcMar>
              <w:top w:w="75" w:type="dxa"/>
              <w:left w:w="150" w:type="dxa"/>
              <w:bottom w:w="75" w:type="dxa"/>
              <w:right w:w="150"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本项目中标人的确定（以采购包为单位）：</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（1）采购人应在政府采购招投标管理办法规定的时限内确定中标人。</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（2）若出现中标候选人并列情形，则按照下列方式确定中标人：</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①招标文件规定的方式：中标候选人并列的，按“技术部分”的得分高低排序；若技术部分得分也相同的，则按“商务部分”的得分高低排序；若技术部分得分与商务部分得分也相同的，则采取随机抽取方式确定。。</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②若本款第①点规定方式为“无”，则按照下列方式确定：无。</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③若本款第①、②点规定方式均为“无”，则按照下列方式确定：随机抽取。</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（3）本项目确定的中标人家数：本项目确定项目包1中标人数为1家，项目包2中标人数为1家，项目包3中标人数为1家，项目包4中标人数为1家，项目包5中标人数为1家，项目包6中标人数为1家；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00"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w:t>
            </w:r>
          </w:p>
        </w:tc>
        <w:tc>
          <w:tcPr>
            <w:tcW w:w="2100"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13.2</w:t>
            </w:r>
          </w:p>
        </w:tc>
        <w:tc>
          <w:tcPr>
            <w:tcW w:w="6933"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合同签订时限：</w:t>
            </w:r>
            <w:r>
              <w:rPr>
                <w:rFonts w:cs="宋体" w:asciiTheme="majorEastAsia" w:hAnsiTheme="majorEastAsia" w:eastAsiaTheme="majorEastAsia"/>
                <w:kern w:val="0"/>
                <w:sz w:val="24"/>
              </w:rPr>
              <w:t>自中标通知书发出之日起30个日历日内。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8</w:t>
            </w:r>
          </w:p>
        </w:tc>
        <w:tc>
          <w:tcPr>
            <w:tcW w:w="2100" w:type="dxa"/>
            <w:shd w:val="clear" w:color="auto" w:fill="FFFFFF"/>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15.1-（</w:t>
            </w:r>
            <w:r>
              <w:rPr>
                <w:rFonts w:asciiTheme="majorEastAsia" w:hAnsiTheme="majorEastAsia" w:eastAsiaTheme="majorEastAsia"/>
                <w:kern w:val="0"/>
                <w:sz w:val="24"/>
              </w:rPr>
              <w:t>2</w:t>
            </w:r>
            <w:r>
              <w:rPr>
                <w:rFonts w:cs="宋体" w:asciiTheme="majorEastAsia" w:hAnsiTheme="majorEastAsia" w:eastAsiaTheme="majorEastAsia"/>
                <w:kern w:val="0"/>
                <w:sz w:val="24"/>
              </w:rPr>
              <w:t>）</w:t>
            </w:r>
          </w:p>
        </w:tc>
        <w:tc>
          <w:tcPr>
            <w:tcW w:w="6933" w:type="dxa"/>
            <w:shd w:val="clear" w:color="auto" w:fill="FFFFFF"/>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质疑函原件应采用下列方式提交：</w:t>
            </w:r>
            <w:r>
              <w:rPr>
                <w:rFonts w:cs="宋体" w:asciiTheme="majorEastAsia" w:hAnsiTheme="majorEastAsia" w:eastAsiaTheme="majorEastAsia"/>
                <w:kern w:val="0"/>
                <w:sz w:val="24"/>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9</w:t>
            </w:r>
          </w:p>
        </w:tc>
        <w:tc>
          <w:tcPr>
            <w:tcW w:w="2100" w:type="dxa"/>
            <w:shd w:val="clear" w:color="auto" w:fill="FFFFFF"/>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15.4</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tc>
        <w:tc>
          <w:tcPr>
            <w:tcW w:w="6933" w:type="dxa"/>
            <w:shd w:val="clear" w:color="auto" w:fill="FFFFFF"/>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招标文件的质疑</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（1）潜在投标人可在质疑时效期间内对招标文件以书面形式提出质疑。</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（2）质疑时效期间：应在依法获取招标文件之日起7个工作日内向福建国诚招标有限公司提出，依法获取招标文件的时间以福建省政府采购网上公开信息系统记载的为准。</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※除上述规定外，对招标文件提出的质疑还应符合招标文件第三章第</w:t>
            </w:r>
            <w:r>
              <w:rPr>
                <w:rFonts w:asciiTheme="majorEastAsia" w:hAnsiTheme="majorEastAsia" w:eastAsiaTheme="majorEastAsia"/>
                <w:b/>
                <w:bCs/>
                <w:kern w:val="0"/>
                <w:sz w:val="24"/>
              </w:rPr>
              <w:t>15.1</w:t>
            </w:r>
            <w:r>
              <w:rPr>
                <w:rFonts w:cs="宋体" w:asciiTheme="majorEastAsia" w:hAnsiTheme="majorEastAsia" w:eastAsiaTheme="majorEastAsia"/>
                <w:b/>
                <w:bCs/>
                <w:kern w:val="0"/>
                <w:sz w:val="24"/>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10</w:t>
            </w:r>
          </w:p>
        </w:tc>
        <w:tc>
          <w:tcPr>
            <w:tcW w:w="21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16.1</w:t>
            </w:r>
          </w:p>
        </w:tc>
        <w:tc>
          <w:tcPr>
            <w:tcW w:w="6933" w:type="dxa"/>
            <w:shd w:val="clear" w:color="auto" w:fill="FFFFFF"/>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监督管理部门：</w:t>
            </w:r>
            <w:r>
              <w:rPr>
                <w:rFonts w:cs="宋体" w:asciiTheme="majorEastAsia" w:hAnsiTheme="majorEastAsia" w:eastAsiaTheme="majorEastAsia"/>
                <w:kern w:val="0"/>
                <w:sz w:val="24"/>
              </w:rPr>
              <w:t>福建省财政厅</w:t>
            </w:r>
            <w:r>
              <w:rPr>
                <w:rFonts w:cs="宋体" w:asciiTheme="majorEastAsia" w:hAnsiTheme="majorEastAsia" w:eastAsiaTheme="majorEastAsia"/>
                <w:b/>
                <w:bCs/>
                <w:kern w:val="0"/>
                <w:sz w:val="24"/>
              </w:rPr>
              <w:t>（仅限依法进行政府采购的货物或服务类项目）</w:t>
            </w:r>
            <w:r>
              <w:rPr>
                <w:rFonts w:cs="宋体" w:asciiTheme="majorEastAsia" w:hAnsiTheme="majorEastAsia"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11</w:t>
            </w:r>
          </w:p>
        </w:tc>
        <w:tc>
          <w:tcPr>
            <w:tcW w:w="21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18.1</w:t>
            </w:r>
          </w:p>
        </w:tc>
        <w:tc>
          <w:tcPr>
            <w:tcW w:w="6933" w:type="dxa"/>
            <w:shd w:val="clear" w:color="auto" w:fill="FFFFFF"/>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财政部和福建省财政厅指定的政府采购信息发布媒体（以下简称：“指定媒体”）：</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（1）中国政府采购网，网址www.ccgp.gov.cn。</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（2）中国政府采购网福建分网（福建省政府采购网），网址zfcg.czt.fujian.gov.cn。</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12</w:t>
            </w:r>
          </w:p>
        </w:tc>
        <w:tc>
          <w:tcPr>
            <w:tcW w:w="2100"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19</w:t>
            </w:r>
          </w:p>
        </w:tc>
        <w:tc>
          <w:tcPr>
            <w:tcW w:w="6933" w:type="dxa"/>
            <w:shd w:val="clear" w:color="auto" w:fill="FFFFFF"/>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其他事项：</w:t>
            </w:r>
          </w:p>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(1)本项目代理服务费由中标人支付。</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(2)其他：19.1最高限价：本项目采购公告中合同包预算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 19.2实质性要求和条件： 19.2.1投标人所投货物若在中国国家认证认可监督管理委员会(http://www.cnca.gov.cn)的《强制性产品认证目录描述与界定表》范畴内，必须在投标文件中提供相关证明材料复印件，且在有效期内，并同时提供所投货物在国家认监委网站的下载网页并注明网址，否则投标无效。 19.2.2本次采购所投产品如有属政府强制采购节能产品的，投标人所投产品必须符合《关于印发节能产品政府采购品目清单的通知》(财库〔2019〕19号)附件中《节能产品政府采购品目清单》规定，投标人须提供国家确定的认证机构出具的、处于有效期之内的节能产品认证证书复印件(若有附件，应至少提供附件中可体现所投产品页面的复印件)，认证证书中的产品标准须符合《节能产品政府采购品目清单》中对应品目的依据的标准，否则投标无效。 19.2.3本项目已经过进口产品论证，采购的货物为进口产品，也接受国内产品投标。根据《中华人民共和国海关法》(以下简称海关法)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 19.2.4信用记录查询及使用： (1)信用记录查询渠道及截止时点：采购代 理机构将在投标截止时间截止后，评标工作结束前，通过“信用中国”网站(www.creditchina.gov.cn)、中国政府采购网(www.ccgp.gov.cn)查询投标人的信用记录。 (2)信用信息查询记录和证据留存的具体方式：采购代 理机构将记录、打印各投标人的信用信息查询结果，与其他采购文件一并保存。 (3)信用信息的使用规则：依据《财政部关于在政府采购活动中查询及使用信用记录有关问题的通知》财库〔2016〕125号规定，对投标人有下列情形之一，其投标文件在资格性审查中将被资格审查小组视为资格审查不通过： ①被列入“信用中国”网站(www.creditchina.gov.cn)中失信被执行人、重大税收违法案件当事人名单、政府采购严重违法失信名单的； ②被列入中国政府采购网(www.ccgp.gov.cn)中政府采购严重违法失信行为信息记录的； ③属于《政府采购法》第二十二条的“重大违法记录”。19.2.5根据《关于进一步规范政府采购评审工作有关问题的通知》财库[2012]69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50%的作为无效标处理。 19.2.6无效投标及废标条款： 以下为可能导致无效投标或废标的条款，具体内容详见招标文件各章节，请各投标人认真查看对照。 (1)投标报价不符合投标人须知前附表第13项号19.1条款规定的。 (2)不符合投标人须知前附表第13项号19.2条款、19.6条款规定的。 (3)出现“评标方法和标准”无效投标规定的。 (4)出现第三章投标人须知无效投标规定的。 (5)出现第四章资格审查与评标无效投标规定的。 (6)出现第五章招标内容及要求中“★</w:t>
            </w:r>
            <w:r>
              <w:rPr>
                <w:rFonts w:asciiTheme="majorEastAsia" w:hAnsiTheme="majorEastAsia" w:eastAsiaTheme="majorEastAsia"/>
                <w:b/>
                <w:bCs/>
                <w:kern w:val="0"/>
                <w:sz w:val="24"/>
              </w:rPr>
              <w:t>”</w:t>
            </w:r>
            <w:r>
              <w:rPr>
                <w:rFonts w:cs="宋体" w:asciiTheme="majorEastAsia" w:hAnsiTheme="majorEastAsia" w:eastAsiaTheme="majorEastAsia"/>
                <w:b/>
                <w:bCs/>
                <w:kern w:val="0"/>
                <w:sz w:val="24"/>
              </w:rPr>
              <w:t>标示的内容为负偏离的。 (7)出现第五章招标内容及要求无效投标规定的。 (8)明显不符合技术和服务要求的为无效响应。 (9)内容不全或关键字迹模糊、无法辨认的为无效响应。19.3根据《政府采购质疑和投诉办法》(财政部令第94号)第十六条的规定：对采购过程、中标或者成交结果提出的质疑，合格供应商符合法定数量时，可以从合格的中标或者成交候选人中另行确定中标、成交供应商的，应当依法另行确定中标、成交供应商；否则应当重新开展采购活动。 19.4质疑与投诉 19.4.1质疑 19.4.1.1根据《政府采购质疑和投诉办法》(财政部令第94号)第十条规定，供应商认为采购文件、采购过程、中标或者成交结果使自己的权益受到损害的，可以在知道或者应知其权益受到损害之日起7个工作日内，以书面形式向采购人、采购代理机构提出质疑。 根据《中华人民共和国政府采购法实施条例》第五十三条规定，政府采购法第五十二条规定的供应商应知其权益受到损害之日，是指： (1) 对可以质疑的采购文件提出质疑的，为收到采购文件之日或者采购文件公告期限届满之日； (2)对采购过程提出质疑的，为各采购程序环节结束之日； (3)对成交结果提出质疑的，为成交结果公告期限届满之日。 19.4.1.2供应商在法定质疑期内须一次性提出针对同一采购程序环节的质疑。 19.4.1.3接收质疑函的方式、联系部门、联系电话和通讯地址 (1)接收质疑函的方式：现场方式； (2)接收质疑函的联系部门：办公室； (3)接收质疑函的联系电话：0591-83393306、83393307； (4)接收质疑函的通讯地址：福州市古田路107号中美大厦24层福建国诚招标有限公司。 19.4.2投诉 19.4.2.1根据《政府采购质疑和投诉办法》(财政部令第94号)第十八条规定，“投诉人投诉时,应当提交投诉书和必要的证明材料，并按照被投诉采购人、采购代理机构和与投诉事项有关的供应商数量提供投诉书的副本”。 根据《政府采购质疑和投诉办法》(财政部令第94号)第二十条规定，“供应商投诉的事项不得超出已质疑事项的范围，但基于质疑答复内容提出的投诉事项除外。” 19.5招标代理服务费 A、中标人在代理机构发布中标公告后以转账方式一次性付清招标代理服务费。 B、招标代理服务费计算标准：本项目招标代理服务费为15000元(按合同包中标金额比例分担)。 C、招标代理服务费缴交银行帐号：开户名：福建国诚招标有限公司；开户行：中国建设银行福州城东支行；帐号：3500 1610 0070 5253 0977。 19.6无供应商为本次采购项目提供设 计、编制规范、进行管理等服务。 19.7★特别提醒：所有参与政府采购活动的人员要主动向政府采购活动组织方报告14天内个人去向及身体健康状况，主动测量体温并出示本人健康码，保持安全社交距离，全程佩戴口罩；涉及中、高风险地区的人员，应符合来(返)榕的疫情防控要求，并持有本人72小时内核酸检测阴性结果的报告单，否则该人员不得进入开标或评标现场。若该人员为投标人代表，其投标文件将不予签收，并原封不动的退回，由此造成的损失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3000" w:type="dxa"/>
            <w:gridSpan w:val="2"/>
            <w:shd w:val="clear" w:color="auto" w:fill="FFFFFF"/>
            <w:tcMar>
              <w:top w:w="75" w:type="dxa"/>
              <w:left w:w="150" w:type="dxa"/>
              <w:bottom w:w="75" w:type="dxa"/>
              <w:right w:w="150"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备注</w:t>
            </w:r>
          </w:p>
        </w:tc>
        <w:tc>
          <w:tcPr>
            <w:tcW w:w="6933" w:type="dxa"/>
            <w:shd w:val="clear" w:color="auto" w:fill="FFFFFF"/>
            <w:tcMar>
              <w:top w:w="75" w:type="dxa"/>
              <w:left w:w="150" w:type="dxa"/>
              <w:bottom w:w="75" w:type="dxa"/>
              <w:right w:w="150"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后有投标人须知前附表</w:t>
            </w:r>
            <w:r>
              <w:rPr>
                <w:rFonts w:asciiTheme="majorEastAsia" w:hAnsiTheme="majorEastAsia" w:eastAsiaTheme="majorEastAsia"/>
                <w:b/>
                <w:bCs/>
                <w:kern w:val="0"/>
                <w:sz w:val="24"/>
              </w:rPr>
              <w:t>2</w:t>
            </w:r>
            <w:r>
              <w:rPr>
                <w:rFonts w:cs="宋体" w:asciiTheme="majorEastAsia" w:hAnsiTheme="majorEastAsia" w:eastAsiaTheme="majorEastAsia"/>
                <w:b/>
                <w:bCs/>
                <w:kern w:val="0"/>
                <w:sz w:val="24"/>
              </w:rPr>
              <w:t>，请勿遗漏。</w:t>
            </w:r>
          </w:p>
        </w:tc>
      </w:tr>
    </w:tbl>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二、投标人须知前附表2</w:t>
      </w:r>
    </w:p>
    <w:tbl>
      <w:tblPr>
        <w:tblStyle w:val="46"/>
        <w:tblW w:w="9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76"/>
        <w:gridCol w:w="9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933" w:type="dxa"/>
            <w:gridSpan w:val="2"/>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76"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序号</w:t>
            </w:r>
          </w:p>
        </w:tc>
        <w:tc>
          <w:tcPr>
            <w:tcW w:w="9457"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76" w:type="dxa"/>
            <w:shd w:val="clear" w:color="auto" w:fill="FFFFFF"/>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1</w:t>
            </w:r>
          </w:p>
        </w:tc>
        <w:tc>
          <w:tcPr>
            <w:tcW w:w="9457" w:type="dxa"/>
            <w:shd w:val="clear" w:color="auto" w:fill="FFFFFF"/>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（1）电子招标投标活动的专门规定适用本项目电子招标投标活动。</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（2）将招标文件</w:t>
            </w:r>
            <w:r>
              <w:rPr>
                <w:rFonts w:cs="宋体" w:asciiTheme="majorEastAsia" w:hAnsiTheme="majorEastAsia" w:eastAsiaTheme="majorEastAsia"/>
                <w:kern w:val="0"/>
                <w:sz w:val="24"/>
                <w:u w:val="single"/>
              </w:rPr>
              <w:t>第二章“投标人须知前附表”表2中关于“⑥关于投标截止时间过后”规定“b.有下列情形之一的，其投标无效,其保证金不予退还：b1不同投标人的电子投标文件具有相同内部识别码；b2不同投标人的投标保证金从同一单位或个人的账户转出”</w:t>
            </w:r>
            <w:r>
              <w:rPr>
                <w:rFonts w:cs="宋体" w:asciiTheme="majorEastAsia" w:hAnsiTheme="majorEastAsia" w:eastAsiaTheme="majorEastAsia"/>
                <w:kern w:val="0"/>
                <w:sz w:val="24"/>
              </w:rPr>
              <w:t>的内容</w:t>
            </w:r>
            <w:r>
              <w:rPr>
                <w:rFonts w:cs="宋体" w:asciiTheme="majorEastAsia" w:hAnsiTheme="majorEastAsia" w:eastAsiaTheme="majorEastAsia"/>
                <w:b/>
                <w:bCs/>
                <w:kern w:val="0"/>
                <w:sz w:val="24"/>
              </w:rPr>
              <w:t>修正为</w:t>
            </w:r>
            <w:r>
              <w:rPr>
                <w:rFonts w:cs="宋体" w:asciiTheme="majorEastAsia" w:hAnsiTheme="majorEastAsia" w:eastAsiaTheme="majorEastAsia"/>
                <w:kern w:val="0"/>
                <w:sz w:val="24"/>
              </w:rPr>
              <w:t>下列内容：</w:t>
            </w:r>
            <w:r>
              <w:rPr>
                <w:rFonts w:cs="宋体" w:asciiTheme="majorEastAsia" w:hAnsiTheme="majorEastAsia" w:eastAsiaTheme="majorEastAsia"/>
                <w:kern w:val="0"/>
                <w:sz w:val="24"/>
                <w:u w:val="single"/>
              </w:rPr>
              <w:t>b.根据《福建省财政厅关于电子化政府采购项目中视为串标情形认定与处理的指导意见》闽财购〔2018〕30号规定，有下列情形之一的，视为投标人串通投标，其投标无效，没收其投标保证金，并书面报告本级财政部门： b1不同投标人的投标保证金转出账户的银行账户名 称相同的； b2投标人上传电子投标文件被福建省政府采购网上公开信息系统投标客户端所赋予的项目内部识别码与本招标项目的其他投标人相同的； b3系统记录的编制电子投标文件使用的计算机或上传电子投标文件使用的计算机网卡 MAC 地址与本招标项目的其他投标人一致的； b4投标人上传的电子投标文件若出现使用本项目其他投标人的数字证书加密的或加盖本项目的其他投标人的电子印章的。</w:t>
            </w:r>
            <w:r>
              <w:rPr>
                <w:rFonts w:cs="宋体" w:asciiTheme="majorEastAsia" w:hAnsiTheme="majorEastAsia" w:eastAsiaTheme="majorEastAsia"/>
                <w:kern w:val="0"/>
                <w:sz w:val="24"/>
              </w:rPr>
              <w:t>后适用本项目的电子招标投标活动。</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（3）将下列内容</w:t>
            </w:r>
            <w:r>
              <w:rPr>
                <w:rFonts w:cs="宋体" w:asciiTheme="majorEastAsia" w:hAnsiTheme="majorEastAsia" w:eastAsiaTheme="majorEastAsia"/>
                <w:b/>
                <w:bCs/>
                <w:kern w:val="0"/>
                <w:sz w:val="24"/>
              </w:rPr>
              <w:t>增列为</w:t>
            </w:r>
            <w:r>
              <w:rPr>
                <w:rFonts w:cs="宋体" w:asciiTheme="majorEastAsia" w:hAnsiTheme="majorEastAsia" w:eastAsiaTheme="majorEastAsia"/>
                <w:kern w:val="0"/>
                <w:sz w:val="24"/>
              </w:rPr>
              <w:t>招标文件的组成部分（以下简称：“增列内容”）适用本项目的电子招标投标活动，若增列内容与招标文件其他章节内容有冲突，应以增列内容为准：</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①电子招标投标活动的具体操作流程以福建省政府采购网上公开信息系统设定的为准。</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②关于投标文件：</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a.投标人应按照福建省政府采购网上公开信息系统设定的评审节点编制电子投标文件，否则</w:t>
            </w:r>
            <w:r>
              <w:rPr>
                <w:rFonts w:cs="宋体" w:asciiTheme="majorEastAsia" w:hAnsiTheme="majorEastAsia" w:eastAsiaTheme="majorEastAsia"/>
                <w:b/>
                <w:bCs/>
                <w:kern w:val="0"/>
                <w:sz w:val="24"/>
              </w:rPr>
              <w:t>资格审查小组、评标委员会将按照不利于投标人的内容进行认定。</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b.投标人应在投标截止时间前按照福建省政府采购网上公开信息系统设定的操作流程将电子投标文件</w:t>
            </w:r>
            <w:r>
              <w:rPr>
                <w:rFonts w:cs="宋体" w:asciiTheme="majorEastAsia" w:hAnsiTheme="majorEastAsia" w:eastAsiaTheme="majorEastAsia"/>
                <w:b/>
                <w:bCs/>
                <w:kern w:val="0"/>
                <w:sz w:val="24"/>
                <w:u w:val="single"/>
              </w:rPr>
              <w:t>1</w:t>
            </w:r>
            <w:r>
              <w:rPr>
                <w:rFonts w:cs="宋体" w:asciiTheme="majorEastAsia" w:hAnsiTheme="majorEastAsia" w:eastAsiaTheme="majorEastAsia"/>
                <w:kern w:val="0"/>
                <w:sz w:val="24"/>
              </w:rPr>
              <w:t>份上传至福建省政府采购网上公开信息系统。电子投标文件的分项报价一览表、投标客户端的分项报价一览表应保持一致，并以投标客户端的分项报价一览表为准。</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③关于证明材料或资料：</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a.招标文件要求原件的，投标人在电子投标文件中可提供复印件（含扫描件），但同时应准备好原件备查</w:t>
            </w:r>
            <w:r>
              <w:rPr>
                <w:rFonts w:cs="宋体" w:asciiTheme="majorEastAsia" w:hAnsiTheme="majorEastAsia" w:eastAsiaTheme="majorEastAsia"/>
                <w:b/>
                <w:bCs/>
                <w:kern w:val="0"/>
                <w:sz w:val="24"/>
              </w:rPr>
              <w:t>（未能在规定时间内提供原件核查的，将按不利于投标人进行评审）</w:t>
            </w:r>
            <w:r>
              <w:rPr>
                <w:rFonts w:cs="宋体" w:asciiTheme="majorEastAsia" w:hAnsiTheme="majorEastAsia" w:eastAsiaTheme="majorEastAsia"/>
                <w:kern w:val="0"/>
                <w:sz w:val="24"/>
              </w:rPr>
              <w:t>；招标文件要求复印件的，投标人在投标文件中提供原件、复印件（含扫描件）皆可；招标文件对原件、复印件未作要求的，投标人在投标文件中提供原件、复印件（含扫描件）皆可。</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b.若投标人提供注明“复印件无效”或“复印无效”的证明材料或资料，应结合上文a条款进行判定，若招标文件未要求投标人提供原件，投标人提供原件，复印件（含扫描件）均视为满足招标文件要求</w:t>
            </w:r>
            <w:r>
              <w:rPr>
                <w:rFonts w:cs="宋体" w:asciiTheme="majorEastAsia" w:hAnsiTheme="majorEastAsia" w:eastAsiaTheme="majorEastAsia"/>
                <w:b/>
                <w:bCs/>
                <w:kern w:val="0"/>
                <w:sz w:val="24"/>
              </w:rPr>
              <w:t>。</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④关于“全称”、“投标人代表签字”及“加盖单位公章”：</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a.在电子投标文件中，涉及“全称”和“投标人代表签字”的内容可使用打字录入方式完成。</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b.在电子投标文件中，涉及“加盖单位公章”的内容应使用投标人的CA证书完成，否则</w:t>
            </w:r>
            <w:r>
              <w:rPr>
                <w:rFonts w:cs="宋体" w:asciiTheme="majorEastAsia" w:hAnsiTheme="majorEastAsia" w:eastAsiaTheme="majorEastAsia"/>
                <w:b/>
                <w:bCs/>
                <w:kern w:val="0"/>
                <w:sz w:val="24"/>
              </w:rPr>
              <w:t>投标无效。</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c.在电子投标文件中，若投标人按照本增列内容第④点第b项规定加盖其单位公章，则出现无全称、或投标人代表未签字等情形，</w:t>
            </w:r>
            <w:r>
              <w:rPr>
                <w:rFonts w:cs="宋体" w:asciiTheme="majorEastAsia" w:hAnsiTheme="majorEastAsia" w:eastAsiaTheme="majorEastAsia"/>
                <w:b/>
                <w:bCs/>
                <w:kern w:val="0"/>
                <w:sz w:val="24"/>
              </w:rPr>
              <w:t>不视为投标无效。</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⑤关于投标人的CA证书：</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a.投标人的CA证书应在投标截止时间前送达招标文件第一章第9条载明的地点，否则</w:t>
            </w:r>
            <w:r>
              <w:rPr>
                <w:rFonts w:cs="宋体" w:asciiTheme="majorEastAsia" w:hAnsiTheme="majorEastAsia" w:eastAsiaTheme="majorEastAsia"/>
                <w:b/>
                <w:bCs/>
                <w:kern w:val="0"/>
                <w:sz w:val="24"/>
              </w:rPr>
              <w:t>投标将被拒绝。</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b.投标人的CA证书可采用信封（包括但不限于：信封、档案袋、文件袋等）作为外包装进行单独包装。外包装密封、不密封皆可。</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c.投标人的CA证书或外包装应标记“项目名称、项目编号、投标人的全称”等内容，以方便识别、使用。</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d.投标人的CA证书应能正常、有效使用，否则产生不利后果由投标人承担责任。</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⑥关于投标截止时间过后</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a.未按招标文件规定提交投标保证金的，</w:t>
            </w:r>
            <w:r>
              <w:rPr>
                <w:rFonts w:cs="宋体" w:asciiTheme="majorEastAsia" w:hAnsiTheme="majorEastAsia" w:eastAsiaTheme="majorEastAsia"/>
                <w:b/>
                <w:bCs/>
                <w:kern w:val="0"/>
                <w:sz w:val="24"/>
              </w:rPr>
              <w:t>其投标将按无效投标处理。</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b.有下列情形之一的，其</w:t>
            </w:r>
            <w:r>
              <w:rPr>
                <w:rFonts w:cs="宋体" w:asciiTheme="majorEastAsia" w:hAnsiTheme="majorEastAsia" w:eastAsiaTheme="majorEastAsia"/>
                <w:b/>
                <w:bCs/>
                <w:kern w:val="0"/>
                <w:sz w:val="24"/>
              </w:rPr>
              <w:t>投标无效</w:t>
            </w:r>
            <w:r>
              <w:rPr>
                <w:rFonts w:cs="宋体" w:asciiTheme="majorEastAsia" w:hAnsiTheme="majorEastAsia" w:eastAsiaTheme="majorEastAsia"/>
                <w:kern w:val="0"/>
                <w:sz w:val="24"/>
              </w:rPr>
              <w:t>,其保证金不予退还：</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b1不同投标人的电子投标文件具有相同内部识别码；</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b2不同投标人的投标保证金从同一单位或个人的账户转出；</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b3投标人的投标保证金同一采购包下有其他投标人提交的投标保证金</w:t>
            </w:r>
          </w:p>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b4不同投标人存在串通投标的其他情形。</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⑦接受联合体投标且投标人为联合体的，投标人应由“联合体牵头方”完成福建省政府采购网上公开信息系统设定的具体操作流程（包括但不限于：招标文件获取、提交投标保证金、编制电子投标文件等）。</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⑧其他：电子投标文件的投标总价、投标客户端填写的投标报价应保持一致，并以投标客户端填写的投标报价为准。</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第三章   投标人须知</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一、总则</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1、适用范围</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1.1适用于招标文件载明项目的政府采购活动（以下简称：“本次采购活动”）。</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2、定义</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2.1“采购标的”指招标文件载明的需要采购的货物或服务。</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2.2“潜在投标人”指按照招标文件第一章第7条规定获取招标文件且有意向参加本项目投标的供应商。</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2.3“投标人”指按照招标文件第一章第7条规定获取招标文件并参加本项目投标的供应商。</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2.4“单位负责人”指单位法定代表人或法律、法规规定代表单位行使职权的主要负责人。</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2.5“投标人代表”指投标人的单位负责人或“单位负责人授权书”中载明的接受授权方。</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二、投标人</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3、合格投标人</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3.1一般规定</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（1）投标人应遵守政府采购法及实施条例、政府采购招投标管理办法、政府采购质疑和投诉办法及财政部、福建省财政厅有关政府采购文件的规定，同时还应遵守有关法律、法规和规章的强制性规定。</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（2）投标人的资格要求：详见招标文件第一章。</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3.2若本项目接受联合体投标且投标人为联合体，则联合体各方应遵守本章第3.1条规定，同时还应遵守下列规定：</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（1）联合体各方应提交联合体协议，联合体协议应符合招标文件规定。</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（2）联合体各方不得再单独参加或与其他供应商另外组成联合体参加同一合同项下的投标。</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（3）联合体各方应共同与采购人签订政府采购合同，就政府采购合同约定的事项对采购人承担连带责任。</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4、投标费用</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4.1除招标文件另有规定外，投标人应自行承担其参加本项目投标所涉及的一切费用。</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三、招标</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5、招标文件</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5.1招标文件由下述部分组成：</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（1）投标邀请</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（2）投标人须知前附表（表1、2）</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（3）投标人须知</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（4）资格审查与评标</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（5）招标内容及要求</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（6）政府采购合同（参考文本）</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（7）投标文件格式</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（8）按照招标文件规定作为招标文件组成部分的其他内容（若有）</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5.2招标文件的澄清或修改</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可对已发出的招标文件进行必要的澄清或修改，但不得对招标文件载明的采购标的和投标人的资格要求进行改变。</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（2）除本章第5.2条第（3）款规定情形外，澄清或修改的内容可能影响投标文件编制的，</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将在投标截止时间至少15个日历日前，在招标文件载明的指定媒体以更正公告的形式发布澄清或修改的内容。不足15个日历日的，</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将顺延投标截止时间及开标时间，</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和投标人受原投标截止时间及开标时间制约的所有权利和义务均延长至新的投标截止时间及开标时间。</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（3）澄清或修改的内容可能改变招标文件载明的采购标的和投标人的资格要求的，本次采购活动结束，</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将依法组织后续采购活动（包括但不限于：重新招标、采用其他方式采购等）。</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6、现场考察或开标前答疑会</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6.1是否组织现场考察或召开开标前答疑会：详见招标文件第二章。</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7、更正公告</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7.1若</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发布更正公告，则更正公告及其所发布的内容或信息（包括但不限于：招标文件的澄清或修改、现场考察或答疑会的有关事宜等）</w:t>
      </w:r>
      <w:r>
        <w:rPr>
          <w:rFonts w:cs="宋体" w:asciiTheme="majorEastAsia" w:hAnsiTheme="majorEastAsia" w:eastAsiaTheme="majorEastAsia"/>
          <w:b/>
          <w:bCs/>
          <w:kern w:val="0"/>
          <w:sz w:val="24"/>
        </w:rPr>
        <w:t>作为招标文件组成部分</w:t>
      </w:r>
      <w:r>
        <w:rPr>
          <w:rFonts w:cs="宋体" w:asciiTheme="majorEastAsia" w:hAnsiTheme="majorEastAsia" w:eastAsiaTheme="majorEastAsia"/>
          <w:kern w:val="0"/>
          <w:sz w:val="24"/>
        </w:rPr>
        <w:t>，对投标人具有约束力。</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7.2更正公告作为</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通知所有潜在投标人的书面形式。</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8、终止公告</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8.1若出现因重大变故导致采购任务取消情形，福建国诚招标有限公司可终止招标并发布终止公告。</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8.2终止公告作为福建国诚招标有限公司通知所有潜在投标人的书面形式。</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四、投标</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9、投标</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9.1投标人可对招标文件载明的全部或部分采购包进行投标。</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9.2投标人应对同一个采购包内的所有内容进行完整投标，否则</w:t>
      </w:r>
      <w:r>
        <w:rPr>
          <w:rFonts w:cs="宋体" w:asciiTheme="majorEastAsia" w:hAnsiTheme="majorEastAsia" w:eastAsiaTheme="majorEastAsia"/>
          <w:b/>
          <w:bCs/>
          <w:kern w:val="0"/>
          <w:sz w:val="24"/>
        </w:rPr>
        <w:t>投标无效</w:t>
      </w:r>
      <w:r>
        <w:rPr>
          <w:rFonts w:cs="宋体" w:asciiTheme="majorEastAsia" w:hAnsiTheme="majorEastAsia" w:eastAsiaTheme="majorEastAsia"/>
          <w:kern w:val="0"/>
          <w:sz w:val="24"/>
        </w:rPr>
        <w:t>。</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9.3投标人代表只能接受一个投标人的授权参加投标，否则</w:t>
      </w:r>
      <w:r>
        <w:rPr>
          <w:rFonts w:cs="宋体" w:asciiTheme="majorEastAsia" w:hAnsiTheme="majorEastAsia" w:eastAsiaTheme="majorEastAsia"/>
          <w:b/>
          <w:bCs/>
          <w:kern w:val="0"/>
          <w:sz w:val="24"/>
        </w:rPr>
        <w:t>投标无效</w:t>
      </w:r>
      <w:r>
        <w:rPr>
          <w:rFonts w:cs="宋体" w:asciiTheme="majorEastAsia" w:hAnsiTheme="majorEastAsia" w:eastAsiaTheme="majorEastAsia"/>
          <w:kern w:val="0"/>
          <w:sz w:val="24"/>
        </w:rPr>
        <w:t>。</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9.4单位负责人为同一人或存在直接控股、管理关系的不同供应商，不得同时参加同一合同项下的投标，否则</w:t>
      </w:r>
      <w:r>
        <w:rPr>
          <w:rFonts w:cs="宋体" w:asciiTheme="majorEastAsia" w:hAnsiTheme="majorEastAsia" w:eastAsiaTheme="majorEastAsia"/>
          <w:b/>
          <w:bCs/>
          <w:kern w:val="0"/>
          <w:sz w:val="24"/>
        </w:rPr>
        <w:t>投标无效</w:t>
      </w:r>
      <w:r>
        <w:rPr>
          <w:rFonts w:cs="宋体" w:asciiTheme="majorEastAsia" w:hAnsiTheme="majorEastAsia" w:eastAsiaTheme="majorEastAsia"/>
          <w:kern w:val="0"/>
          <w:sz w:val="24"/>
        </w:rPr>
        <w:t>。</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9.5为本项目提供整体设计、规范编制或项目管理、监理、检测等服务的供应商，不得参加本项目除整体设计、规范编制和项目管理、监理、检测等服务外的采购活动，否则</w:t>
      </w:r>
      <w:r>
        <w:rPr>
          <w:rFonts w:cs="宋体" w:asciiTheme="majorEastAsia" w:hAnsiTheme="majorEastAsia" w:eastAsiaTheme="majorEastAsia"/>
          <w:b/>
          <w:bCs/>
          <w:kern w:val="0"/>
          <w:sz w:val="24"/>
        </w:rPr>
        <w:t>投标无效</w:t>
      </w:r>
      <w:r>
        <w:rPr>
          <w:rFonts w:cs="宋体" w:asciiTheme="majorEastAsia" w:hAnsiTheme="majorEastAsia" w:eastAsiaTheme="majorEastAsia"/>
          <w:kern w:val="0"/>
          <w:sz w:val="24"/>
        </w:rPr>
        <w:t>。</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9.6列入失信被执行人、重大税收违法案件当事人名单、政府采购严重违法失信行为记录名单及其他不符合政府采购法第二十二条规定条件的供应商，不得参加投标，否则</w:t>
      </w:r>
      <w:r>
        <w:rPr>
          <w:rFonts w:cs="宋体" w:asciiTheme="majorEastAsia" w:hAnsiTheme="majorEastAsia" w:eastAsiaTheme="majorEastAsia"/>
          <w:b/>
          <w:bCs/>
          <w:kern w:val="0"/>
          <w:sz w:val="24"/>
        </w:rPr>
        <w:t>投标无效</w:t>
      </w:r>
      <w:r>
        <w:rPr>
          <w:rFonts w:cs="宋体" w:asciiTheme="majorEastAsia" w:hAnsiTheme="majorEastAsia" w:eastAsiaTheme="majorEastAsia"/>
          <w:kern w:val="0"/>
          <w:sz w:val="24"/>
        </w:rPr>
        <w:t>。</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9.7有下列情形之一的，视为投标人串通投标，</w:t>
      </w:r>
      <w:r>
        <w:rPr>
          <w:rFonts w:cs="宋体" w:asciiTheme="majorEastAsia" w:hAnsiTheme="majorEastAsia" w:eastAsiaTheme="majorEastAsia"/>
          <w:b/>
          <w:bCs/>
          <w:kern w:val="0"/>
          <w:sz w:val="24"/>
        </w:rPr>
        <w:t>其投标无效：</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（1）不同投标人的投标文件由同一单位或个人编制；</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（2）不同投标人委托同一单位或个人办理投标事宜；</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（3）不同投标人的投标文件载明的项目管理成员或联系人员为同一人；</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（4）不同投标人的投标文件异常一致或投标报价呈规律性差异；</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（5）不同投标人的投标文件相互混装；</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（6）不同投标人的投标保证金从同一单位或个人的账户转出；</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（7）有关法律、法规和规章及招标文件规定的其他串通投标情形。</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10、投标文件</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10.1投标文件的编制</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（1）投标人应先仔细阅读招标文件的全部内容后，再进行投标文件的编制。</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（2）投标文件应按照本章第10.2条规定编制其组成部分。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（3）投标文件应满足招标文件提出的实质性要求和条件，并保证其所提交的全部资料是不可割离且真实、有效、准确、完整和不具有任何误导性的，否则造成不利后果由投标人承担责任。</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10.2投标文件由下述部分组成：</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（1）资格及资信证明部分</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投标函</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投标人的资格及资信证明文件</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投标保证金</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（2）报价部分</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开标一览表</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投标分项报价表</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招标文件规定的价格扣除证明材料（若有）</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④</w:t>
      </w:r>
      <w:r>
        <w:rPr>
          <w:rFonts w:cs="宋体" w:asciiTheme="majorEastAsia" w:hAnsiTheme="majorEastAsia" w:eastAsiaTheme="majorEastAsia"/>
          <w:kern w:val="0"/>
          <w:sz w:val="24"/>
        </w:rPr>
        <w:t>招标文件规定的加分证明材料（若有）</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（3）技术商务部分</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标的说明一览表</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技术和服务要求响应表</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商务条件响应表</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④</w:t>
      </w:r>
      <w:r>
        <w:rPr>
          <w:rFonts w:cs="宋体" w:asciiTheme="majorEastAsia" w:hAnsiTheme="majorEastAsia" w:eastAsiaTheme="majorEastAsia"/>
          <w:kern w:val="0"/>
          <w:sz w:val="24"/>
        </w:rPr>
        <w:t>投标人提交的其他资料（若有）</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⑤</w:t>
      </w:r>
      <w:r>
        <w:rPr>
          <w:rFonts w:cs="宋体" w:asciiTheme="majorEastAsia" w:hAnsiTheme="majorEastAsia" w:eastAsiaTheme="majorEastAsia"/>
          <w:kern w:val="0"/>
          <w:sz w:val="24"/>
        </w:rPr>
        <w:t>招标文件规定作为投标文件组成部分的其他内容（若有）</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10.3投标文件的语言</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（1）除招标文件另有规定外，投标文件应使用中文文本，若有不同文本，以中文文本为准。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10.4投标文件的份数：详见招标文件第二章。</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10.5投标文件的格式</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（1）除招标文件另有规定外，投标文件应使用招标文件第七章规定的格式。</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（2）除招标文件另有规定外，投标文件应使用不能擦去的墨料或墨水打印、书写或复印。</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（3）除招标文件另有规定外，投标文件应使用人民币作为计量货币。</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（4）除招标文件另有规定外，签署、盖章应遵守下列规定：</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投标文件应加盖投标人的单位公章。若投标人代表为单位授权的委托代理人，应提供“单位授权书”。</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投标文件应没有涂改或行间插字，除非这些改动是根据</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的指示进行的，或是为改正投标人造成的应修改的错误而进行的。若有前述改动，应按照下列规定之一对改动处进行处理：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a.投标人代表签字确认；</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b.加盖投标人的单位公章或校正章。</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10.6投标报价</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（1）投标报价超出最高限价将导致</w:t>
      </w:r>
      <w:r>
        <w:rPr>
          <w:rFonts w:cs="宋体" w:asciiTheme="majorEastAsia" w:hAnsiTheme="majorEastAsia" w:eastAsiaTheme="majorEastAsia"/>
          <w:b/>
          <w:bCs/>
          <w:kern w:val="0"/>
          <w:sz w:val="24"/>
        </w:rPr>
        <w:t>投标无效。</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（2）最高限价由采购人根据价格测算情况，在预算金额的额度内合理设定。最高限价不得超出预算金额。</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（3）除招标文件另有规定外，投标文件不能出现任何选择性的投标报价，即每一个采购包和品目号的采购标的都只能有一个投标报价。任何选择性的投标报价将导致</w:t>
      </w:r>
      <w:r>
        <w:rPr>
          <w:rFonts w:cs="宋体" w:asciiTheme="majorEastAsia" w:hAnsiTheme="majorEastAsia" w:eastAsiaTheme="majorEastAsia"/>
          <w:b/>
          <w:bCs/>
          <w:kern w:val="0"/>
          <w:sz w:val="24"/>
        </w:rPr>
        <w:t>投标无效。</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10.7分包</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（1）是否允许中标人将本项目的非主体、非关键性工作进行分包：详见招标文件第二章。</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（3）招标文件允许中标人将非主体、非关键性工作进行分包的项目，有下列情形之一的，中标人不得分包：</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投标文件中未载明分包承担主体；</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投标文件载明的分包承担主体不具备相应资质条件；</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投标文件载明的分包承担主体拟再次分包；</w:t>
      </w:r>
    </w:p>
    <w:p>
      <w:pPr>
        <w:widowControl/>
        <w:spacing w:line="500" w:lineRule="exact"/>
        <w:ind w:firstLine="480"/>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xml:space="preserve">  </w:t>
      </w:r>
      <w:r>
        <w:rPr>
          <w:rFonts w:hint="eastAsia" w:cs="宋体" w:asciiTheme="majorEastAsia" w:hAnsiTheme="majorEastAsia" w:eastAsiaTheme="majorEastAsia"/>
          <w:kern w:val="0"/>
          <w:sz w:val="24"/>
        </w:rPr>
        <w:t>④</w:t>
      </w:r>
      <w:r>
        <w:rPr>
          <w:rFonts w:cs="宋体" w:asciiTheme="majorEastAsia" w:hAnsiTheme="majorEastAsia" w:eastAsiaTheme="majorEastAsia"/>
          <w:kern w:val="0"/>
          <w:sz w:val="24"/>
        </w:rPr>
        <w:t>享受中小企业扶持政策获得政府采购合同的，小微企业不得将合同分包给大中型企业，中型企业不得将合同分包给大型企业。</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10.8投标有效期</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（1）招标文件载明的投标有效期：详见招标文件第二章。</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（2）投标文件承诺的投标有效期不得少于招标文件载明的投标有效期，否则</w:t>
      </w:r>
      <w:r>
        <w:rPr>
          <w:rFonts w:cs="宋体" w:asciiTheme="majorEastAsia" w:hAnsiTheme="majorEastAsia" w:eastAsiaTheme="majorEastAsia"/>
          <w:b/>
          <w:bCs/>
          <w:kern w:val="0"/>
          <w:sz w:val="24"/>
        </w:rPr>
        <w:t>投标无效</w:t>
      </w:r>
      <w:r>
        <w:rPr>
          <w:rFonts w:cs="宋体" w:asciiTheme="majorEastAsia" w:hAnsiTheme="majorEastAsia" w:eastAsiaTheme="majorEastAsia"/>
          <w:kern w:val="0"/>
          <w:sz w:val="24"/>
        </w:rPr>
        <w:t>。</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（3）根据本次采购活动的需要，</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可于投标有效期届满之前书面要求投标人延长投标有效期，投标人应在</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10.9投标保证金</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（1）投标保证金作为投标人按照招标文件规定履行相应投标责任、义务的约束及担保。</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（2）投标保证金的有效期应与投标文件承诺的投标有效期保持一致，否则</w:t>
      </w:r>
      <w:r>
        <w:rPr>
          <w:rFonts w:cs="宋体" w:asciiTheme="majorEastAsia" w:hAnsiTheme="majorEastAsia" w:eastAsiaTheme="majorEastAsia"/>
          <w:b/>
          <w:bCs/>
          <w:kern w:val="0"/>
          <w:sz w:val="24"/>
        </w:rPr>
        <w:t>投标无效</w:t>
      </w:r>
      <w:r>
        <w:rPr>
          <w:rFonts w:cs="宋体" w:asciiTheme="majorEastAsia" w:hAnsiTheme="majorEastAsia" w:eastAsiaTheme="majorEastAsia"/>
          <w:kern w:val="0"/>
          <w:sz w:val="24"/>
        </w:rPr>
        <w:t>。</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（3）提交</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投标人应从其银行账户</w:t>
      </w:r>
      <w:r>
        <w:rPr>
          <w:rFonts w:cs="宋体" w:asciiTheme="majorEastAsia" w:hAnsiTheme="majorEastAsia" w:eastAsiaTheme="majorEastAsia"/>
          <w:b/>
          <w:bCs/>
          <w:kern w:val="0"/>
          <w:sz w:val="24"/>
        </w:rPr>
        <w:t>（基本存款账户）</w:t>
      </w:r>
      <w:r>
        <w:rPr>
          <w:rFonts w:cs="宋体" w:asciiTheme="majorEastAsia" w:hAnsiTheme="majorEastAsia" w:eastAsiaTheme="majorEastAsia"/>
          <w:kern w:val="0"/>
          <w:sz w:val="24"/>
        </w:rPr>
        <w:t>按照下列方式：</w:t>
      </w:r>
      <w:r>
        <w:rPr>
          <w:rFonts w:cs="宋体" w:asciiTheme="majorEastAsia" w:hAnsiTheme="majorEastAsia" w:eastAsiaTheme="majorEastAsia"/>
          <w:b/>
          <w:bCs/>
          <w:kern w:val="0"/>
          <w:sz w:val="24"/>
        </w:rPr>
        <w:t>公对公转账方式</w:t>
      </w:r>
      <w:r>
        <w:rPr>
          <w:rFonts w:cs="宋体" w:asciiTheme="majorEastAsia" w:hAnsiTheme="majorEastAsia" w:eastAsiaTheme="majorEastAsia"/>
          <w:kern w:val="0"/>
          <w:sz w:val="24"/>
        </w:rPr>
        <w:t>向招标文件载明的投标保证金账户提交投标保证金，具体金额详见招标文件第一章。</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投标保证金应于投标截止时间前到达招标文件载明的投标保证金账户，否则视为投标保证金未提交；是否到达按照下列方式认定：</w:t>
      </w:r>
      <w:r>
        <w:rPr>
          <w:rFonts w:cs="宋体" w:asciiTheme="majorEastAsia" w:hAnsiTheme="majorEastAsia" w:eastAsiaTheme="majorEastAsia"/>
          <w:b/>
          <w:bCs/>
          <w:kern w:val="0"/>
          <w:sz w:val="24"/>
        </w:rPr>
        <w:t>以福建省政府采购网上公开信息系统记载的为准。</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若本项目接受联合体投标且投标人为联合体，则联合体中的牵头方应按照本章第10.9条第（3）款第</w:t>
      </w: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w:t>
      </w: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点规定提交投标保证金。</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b/>
          <w:bCs/>
          <w:kern w:val="0"/>
          <w:sz w:val="24"/>
        </w:rPr>
        <w:t>※</w:t>
      </w:r>
      <w:r>
        <w:rPr>
          <w:rFonts w:cs="宋体" w:asciiTheme="majorEastAsia" w:hAnsiTheme="majorEastAsia" w:eastAsiaTheme="majorEastAsia"/>
          <w:b/>
          <w:bCs/>
          <w:kern w:val="0"/>
          <w:sz w:val="24"/>
        </w:rPr>
        <w:t>除招标文件另有规定外，未按照上述规定提交投标保证金将导致资格审查不合格。</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（4）退还</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在投标截止时间前撤回已提交的投标文件的投标人，其投标保证金将在</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收到投标人书面撤回通知之日起5个工作日内退回原账户。</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未中标人的投标保证金将在中标通知书发出之日起5个工作日内退回原账户。</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中标人的投标保证金将在政府采购合同签订之日起5个工作日内退回原账户；合同签订之日</w:t>
      </w:r>
      <w:r>
        <w:rPr>
          <w:rFonts w:cs="宋体" w:asciiTheme="majorEastAsia" w:hAnsiTheme="majorEastAsia" w:eastAsiaTheme="majorEastAsia"/>
          <w:b/>
          <w:bCs/>
          <w:kern w:val="0"/>
          <w:sz w:val="24"/>
        </w:rPr>
        <w:t>以福建省政府采购网上公开信息系统记载的为准。</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④</w:t>
      </w:r>
      <w:r>
        <w:rPr>
          <w:rFonts w:cs="宋体" w:asciiTheme="majorEastAsia" w:hAnsiTheme="majorEastAsia" w:eastAsiaTheme="majorEastAsia"/>
          <w:kern w:val="0"/>
          <w:sz w:val="24"/>
        </w:rPr>
        <w:t>终止招标的，</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将在终止公告发布之日起5个工作日内退回已收取的投标保证金及其在银行产生的孳息。</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⑤</w:t>
      </w:r>
      <w:r>
        <w:rPr>
          <w:rFonts w:cs="宋体" w:asciiTheme="majorEastAsia" w:hAnsiTheme="majorEastAsia" w:eastAsiaTheme="majorEastAsia"/>
          <w:kern w:val="0"/>
          <w:sz w:val="24"/>
        </w:rPr>
        <w:t>除招标文件另有规定外，质疑或投诉涉及的投标人，若投标保证金尚未退还，则待质疑或投诉处理完毕后不计利息原额退还。</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b/>
          <w:bCs/>
          <w:kern w:val="0"/>
          <w:sz w:val="24"/>
        </w:rPr>
        <w:t>※</w:t>
      </w:r>
      <w:r>
        <w:rPr>
          <w:rFonts w:cs="宋体" w:asciiTheme="majorEastAsia" w:hAnsiTheme="majorEastAsia" w:eastAsiaTheme="majorEastAsia"/>
          <w:b/>
          <w:bCs/>
          <w:kern w:val="0"/>
          <w:sz w:val="24"/>
        </w:rPr>
        <w:t>本章第10.9条第（4）款第</w:t>
      </w:r>
      <w:r>
        <w:rPr>
          <w:rFonts w:hint="eastAsia" w:cs="宋体" w:asciiTheme="majorEastAsia" w:hAnsiTheme="majorEastAsia" w:eastAsiaTheme="majorEastAsia"/>
          <w:b/>
          <w:bCs/>
          <w:kern w:val="0"/>
          <w:sz w:val="24"/>
        </w:rPr>
        <w:t>①</w:t>
      </w:r>
      <w:r>
        <w:rPr>
          <w:rFonts w:cs="宋体" w:asciiTheme="majorEastAsia" w:hAnsiTheme="majorEastAsia" w:eastAsiaTheme="majorEastAsia"/>
          <w:b/>
          <w:bCs/>
          <w:kern w:val="0"/>
          <w:sz w:val="24"/>
        </w:rPr>
        <w:t>、</w:t>
      </w:r>
      <w:r>
        <w:rPr>
          <w:rFonts w:hint="eastAsia" w:cs="宋体" w:asciiTheme="majorEastAsia" w:hAnsiTheme="majorEastAsia" w:eastAsiaTheme="majorEastAsia"/>
          <w:b/>
          <w:bCs/>
          <w:kern w:val="0"/>
          <w:sz w:val="24"/>
        </w:rPr>
        <w:t>②</w:t>
      </w:r>
      <w:r>
        <w:rPr>
          <w:rFonts w:cs="宋体" w:asciiTheme="majorEastAsia" w:hAnsiTheme="majorEastAsia" w:eastAsiaTheme="majorEastAsia"/>
          <w:b/>
          <w:bCs/>
          <w:kern w:val="0"/>
          <w:sz w:val="24"/>
        </w:rPr>
        <w:t>、</w:t>
      </w:r>
      <w:r>
        <w:rPr>
          <w:rFonts w:hint="eastAsia" w:cs="宋体" w:asciiTheme="majorEastAsia" w:hAnsiTheme="majorEastAsia" w:eastAsiaTheme="majorEastAsia"/>
          <w:b/>
          <w:bCs/>
          <w:kern w:val="0"/>
          <w:sz w:val="24"/>
        </w:rPr>
        <w:t>③</w:t>
      </w:r>
      <w:r>
        <w:rPr>
          <w:rFonts w:cs="宋体" w:asciiTheme="majorEastAsia" w:hAnsiTheme="majorEastAsia" w:eastAsiaTheme="majorEastAsia"/>
          <w:b/>
          <w:bCs/>
          <w:kern w:val="0"/>
          <w:sz w:val="24"/>
        </w:rPr>
        <w:t>点规定的投标保证金退还时限不包括因投标人自身原因导致无法及时退还而增加的时间。</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（6）有下列情形之一的，投标保证金将不予退还：</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投标人串通投标；</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投标人提供虚假材料；</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投标人采取不正当手段诋毁、排挤其他投标人；</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④</w:t>
      </w:r>
      <w:r>
        <w:rPr>
          <w:rFonts w:cs="宋体" w:asciiTheme="majorEastAsia" w:hAnsiTheme="majorEastAsia" w:eastAsiaTheme="majorEastAsia"/>
          <w:kern w:val="0"/>
          <w:sz w:val="24"/>
        </w:rPr>
        <w:t>投标截止时间后，投标人在投标有效期内撤销投标文件；</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⑤</w:t>
      </w:r>
      <w:r>
        <w:rPr>
          <w:rFonts w:cs="宋体" w:asciiTheme="majorEastAsia" w:hAnsiTheme="majorEastAsia" w:eastAsiaTheme="majorEastAsia"/>
          <w:kern w:val="0"/>
          <w:sz w:val="24"/>
        </w:rPr>
        <w:t>招标文件规定的其他不予退还情形；</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⑥</w:t>
      </w:r>
      <w:r>
        <w:rPr>
          <w:rFonts w:cs="宋体" w:asciiTheme="majorEastAsia" w:hAnsiTheme="majorEastAsia" w:eastAsiaTheme="majorEastAsia"/>
          <w:kern w:val="0"/>
          <w:sz w:val="24"/>
        </w:rPr>
        <w:t>中标人有下列情形之一的：</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a.除不可抗力外，因中标人自身原因未在中标通知书要求的期限内与采购人签订政府采购合同；</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b.未按照招标文件、投标文件的约定签订政府采购合同或提交履约保证金。</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b/>
          <w:bCs/>
          <w:kern w:val="0"/>
          <w:sz w:val="24"/>
        </w:rPr>
        <w:t>※</w:t>
      </w:r>
      <w:r>
        <w:rPr>
          <w:rFonts w:cs="宋体" w:asciiTheme="majorEastAsia" w:hAnsiTheme="majorEastAsia" w:eastAsiaTheme="majorEastAsia"/>
          <w:b/>
          <w:bCs/>
          <w:kern w:val="0"/>
          <w:sz w:val="24"/>
        </w:rPr>
        <w:t>若上述投标保证金不予退还情形给采购人（采购代理机构）造成损失，则投标人还要承担相应的赔偿责任。</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10.10投标文件的提交</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（1）一个投标人只能提交一个投标文件，并按照招标文件第一章规定将其送达。</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10.11投标文件的补充、修改或撤回</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（1）投标截止时间前，投标人可对所提交的投标文件进行补充、修改或撤回，并书面通知</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（2）补充、修改的内容应按照本章第10.5条第（4）款规定进行签署、盖章，并按照本章第10.10条规定提交，</w:t>
      </w:r>
      <w:r>
        <w:rPr>
          <w:rFonts w:cs="宋体" w:asciiTheme="majorEastAsia" w:hAnsiTheme="majorEastAsia" w:eastAsiaTheme="majorEastAsia"/>
          <w:b/>
          <w:bCs/>
          <w:kern w:val="0"/>
          <w:sz w:val="24"/>
        </w:rPr>
        <w:t>否则将被拒收。</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b/>
          <w:bCs/>
          <w:kern w:val="0"/>
          <w:sz w:val="24"/>
        </w:rPr>
        <w:t>※</w:t>
      </w:r>
      <w:r>
        <w:rPr>
          <w:rFonts w:cs="宋体" w:asciiTheme="majorEastAsia" w:hAnsiTheme="majorEastAsia" w:eastAsiaTheme="majorEastAsia"/>
          <w:b/>
          <w:bCs/>
          <w:kern w:val="0"/>
          <w:sz w:val="24"/>
        </w:rPr>
        <w:t>按照上述规定提交的补充、修改内容作为投标文件组成部分。</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10.12除招标文件另有规定外，有下列情形之一的，</w:t>
      </w:r>
      <w:r>
        <w:rPr>
          <w:rFonts w:cs="宋体" w:asciiTheme="majorEastAsia" w:hAnsiTheme="majorEastAsia" w:eastAsiaTheme="majorEastAsia"/>
          <w:b/>
          <w:bCs/>
          <w:kern w:val="0"/>
          <w:sz w:val="24"/>
        </w:rPr>
        <w:t>投标无效</w:t>
      </w:r>
      <w:r>
        <w:rPr>
          <w:rFonts w:cs="宋体" w:asciiTheme="majorEastAsia" w:hAnsiTheme="majorEastAsia" w:eastAsiaTheme="majorEastAsia"/>
          <w:kern w:val="0"/>
          <w:sz w:val="24"/>
        </w:rPr>
        <w:t>：</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（1）投标文件未按照招标文件要求签署、盖章；</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（2）不符合招标文件中规定的资格要求；</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（3）投标报价超过招标文件中规定的预算金额或最高限价；</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（4）投标文件含有采购人不能接受的附加条件；</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（5）有关法律、法规和规章及招标文件规定的其他无效情形。</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五、开标</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11、开标</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11.1</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将在招标文件载明的开标时间及地点主持召开开标会，并邀请投标人参加。</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11.2开标会的主持人、唱标人、记录人及其他工作人员（若有）均由</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派出，现场监督人员（若有）可由有关方面派出。</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11.3参加现场开标会的投标人应签到。</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11.4开标会应遵守下列规定：</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（1）首先由主持人宣布开标会须知，然后由投标人代表对投标文件的密封情况进行检查，经确认无误后，由工作人员对密封的投标文件当众拆封。</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（3）记录人对唱标人宣布的内容作开标记录。</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（5）投标人代表对开标过程和开标记录有疑义，以及认为采购人（采购代理机构）相关工作人员有需要回避情形的，应当场提出询问或回避申请。否则，视为投标人对开标过程和开标记录予以认可。</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（6）若投标人未参加开标会（包括但不限于投标人派出的人员不是投标人代表），视同其对开标过程和开标记录予以认可。</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b/>
          <w:bCs/>
          <w:kern w:val="0"/>
          <w:sz w:val="24"/>
        </w:rPr>
        <w:t>※</w:t>
      </w:r>
      <w:r>
        <w:rPr>
          <w:rFonts w:cs="宋体" w:asciiTheme="majorEastAsia" w:hAnsiTheme="majorEastAsia" w:eastAsiaTheme="majorEastAsia"/>
          <w:b/>
          <w:bCs/>
          <w:kern w:val="0"/>
          <w:sz w:val="24"/>
        </w:rPr>
        <w:t>若出现本章第11.4条第（4）、（5）、（6）款规定情形之一</w:t>
      </w:r>
      <w:r>
        <w:rPr>
          <w:rFonts w:cs="宋体" w:asciiTheme="majorEastAsia" w:hAnsiTheme="majorEastAsia" w:eastAsiaTheme="majorEastAsia"/>
          <w:kern w:val="0"/>
          <w:sz w:val="24"/>
        </w:rPr>
        <w:t>，</w:t>
      </w:r>
      <w:r>
        <w:rPr>
          <w:rFonts w:cs="宋体" w:asciiTheme="majorEastAsia" w:hAnsiTheme="majorEastAsia" w:eastAsiaTheme="majorEastAsia"/>
          <w:b/>
          <w:bCs/>
          <w:kern w:val="0"/>
          <w:sz w:val="24"/>
        </w:rPr>
        <w:t>则投标人不得在开标会后就开标过程和开标记录涉及或可能涉及的有关事由（包括但不限于：“投标报价”、“投标文件的格式”、“投标文件的提交”、“投标文件的补充、修改或撤回”等）向</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b/>
          <w:bCs/>
          <w:kern w:val="0"/>
          <w:sz w:val="24"/>
        </w:rPr>
        <w:t>提出任何疑义或要求（包括质疑）。</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11.5投标截止时间后，参加投标的投标人不足三家的，不进行开标。同时，本次采购活动结束，</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将依法组织后续采购活动（包括但不限于：重新招标、采用其他方式采购等）。</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11.6投标截止时间后撤销投标的处理</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投标截止时间后，投标人在投标有效期内撤销投标的，其撤销投标的行为无效。    </w:t>
      </w:r>
    </w:p>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六、中标与政府采购合同</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12、中标</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12.1本项目推荐的中标候选人家数：详见招标文件第二章。</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12.2本项目中标人的确定：详见招标文件第二章。</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12.3中标公告</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（1）中标人确定之日起2个工作日内，</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将在招标文件载明的指定媒体以中标公告的形式发布中标结果。</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（2）中标公告的公告期限为1个工作日。</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12.4中标通知书</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（1）中标公告发布的同时，</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将向中标人发出中标通知书。</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（2）中标通知书发出后，采购人不得违法改变中标结果，中标人无正当理由不得放弃中标。</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13、政府采购合同</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13.2签订时限：自中标通知书发出之日起30个日历日内。。</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13.3政府采购合同的履行、违约责任和解决争议的方法等适用民法典。</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13.4采购人与中标人应根据政府采购合同的约定依法履行合同义务。</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13.5政府采购合同履行过程中，采购人若需追加与合同标的相同的货物或服务，则追加采购金额不得超过原合同采购金额的10%。</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13.6中标人在政府采购合同履行过程中应遵守有关法律、法规和规章的强制性规定（即使前述强制性规定有可能在招标文件中未予列明）。</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七、询问、质疑与投诉</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14、询问</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14.1潜在投标人或投标人对本次采购活动的有关事项若有疑问，可向福建国诚招标有限公司提出询问，福建国诚招标有限公司将按照政府采购法及实施条例的有关规定进行答复。</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15、质疑</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15.1针对同一采购程序环节的质疑应在政府采购法及实施条例的时限内一次性提出，对一个项目的不同采购包提出质疑的，应当将各采购包质疑事项集中在一份质疑函中提出，并同时符合下列条件：</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（1）对招标文件提出质疑的，质疑人应为潜在投标人，且两者的身份、名称等均应保持一致。对采购过程、结果提出质疑的，质疑人应为投标人，且两者的身份、名称等均应保持一致。</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（2）质疑人应按照招标文件第二章规定方式提交质疑函。</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（3）质疑函应包括下列主要内容：</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质疑人的基本信息，至少包括：全称、地址、邮政编码等；</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所质疑项目的基本信息，至少包括：项目编号、项目名称等；</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所质疑的具体事项（以下简称：“质疑事项”）；</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④</w:t>
      </w:r>
      <w:r>
        <w:rPr>
          <w:rFonts w:cs="宋体" w:asciiTheme="majorEastAsia" w:hAnsiTheme="majorEastAsia" w:eastAsiaTheme="majorEastAsia"/>
          <w:kern w:val="0"/>
          <w:sz w:val="24"/>
        </w:rPr>
        <w:t>针对质疑事项提出的明确请求，前述明确请求指质疑人提出质疑的目的以及希望福建国诚招标有限公司对其质疑作出的处理结果，如：暂停招标投标活动、修改招标文件、停止或纠正违法违规行为、中标结果无效、废标、重新招标等；</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⑤</w:t>
      </w:r>
      <w:r>
        <w:rPr>
          <w:rFonts w:cs="宋体" w:asciiTheme="majorEastAsia" w:hAnsiTheme="majorEastAsia" w:eastAsiaTheme="majorEastAsia"/>
          <w:kern w:val="0"/>
          <w:sz w:val="24"/>
        </w:rPr>
        <w:t>针对质疑事项导致质疑人自身权益受到损害的必要证明材料，至少包括：</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a.质疑人代表的身份证明材料：</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a2若本项目接受自然人投标且质疑人为自然人的，提供本人的身份证复印件。</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b.其他证明材料（即事实依据和必要的法律依据）包括但不限于下列材料：</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b1所质疑的具体事项是与自已有利害关系的证明材料；</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b2质疑函所述事实存在的证明材料，如：采购文件、采购过程或中标结果违法违规或不符合采购文件要求等证明材料；</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b3依法应终止采购程序的证明材料；</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b4应重新采购的证明材料；</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b5采购文件、采购过程或中标、成交结果损害自已合法权益的证明材料等；</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cs="宋体" w:asciiTheme="majorEastAsia" w:hAnsiTheme="majorEastAsia" w:eastAsiaTheme="majorEastAsia"/>
          <w:b/>
          <w:bCs/>
          <w:kern w:val="0"/>
          <w:sz w:val="24"/>
        </w:rPr>
        <w:t>视为无效</w:t>
      </w:r>
      <w:r>
        <w:rPr>
          <w:rFonts w:cs="宋体" w:asciiTheme="majorEastAsia" w:hAnsiTheme="majorEastAsia" w:eastAsiaTheme="majorEastAsia"/>
          <w:kern w:val="0"/>
          <w:sz w:val="24"/>
        </w:rPr>
        <w:t>）。</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r>
        <w:rPr>
          <w:rFonts w:hint="eastAsia" w:cs="宋体" w:asciiTheme="majorEastAsia" w:hAnsiTheme="majorEastAsia" w:eastAsiaTheme="majorEastAsia"/>
          <w:kern w:val="0"/>
          <w:sz w:val="24"/>
        </w:rPr>
        <w:t>⑥</w:t>
      </w:r>
      <w:r>
        <w:rPr>
          <w:rFonts w:cs="宋体" w:asciiTheme="majorEastAsia" w:hAnsiTheme="majorEastAsia" w:eastAsiaTheme="majorEastAsia"/>
          <w:kern w:val="0"/>
          <w:sz w:val="24"/>
        </w:rPr>
        <w:t>质疑人代表及其联系方法的信息，至少包括：姓名、手机、电子信箱、邮寄地址等。</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r>
        <w:rPr>
          <w:rFonts w:hint="eastAsia" w:cs="宋体" w:asciiTheme="majorEastAsia" w:hAnsiTheme="majorEastAsia" w:eastAsiaTheme="majorEastAsia"/>
          <w:kern w:val="0"/>
          <w:sz w:val="24"/>
        </w:rPr>
        <w:t>⑦</w:t>
      </w:r>
      <w:r>
        <w:rPr>
          <w:rFonts w:cs="宋体" w:asciiTheme="majorEastAsia" w:hAnsiTheme="majorEastAsia" w:eastAsiaTheme="majorEastAsia"/>
          <w:kern w:val="0"/>
          <w:sz w:val="24"/>
        </w:rPr>
        <w:t>提出质疑的日期。</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b/>
          <w:bCs/>
          <w:kern w:val="0"/>
          <w:sz w:val="24"/>
        </w:rPr>
        <w:t>※</w:t>
      </w:r>
      <w:r>
        <w:rPr>
          <w:rFonts w:cs="宋体" w:asciiTheme="majorEastAsia" w:hAnsiTheme="majorEastAsia" w:eastAsiaTheme="majorEastAsia"/>
          <w:b/>
          <w:bCs/>
          <w:kern w:val="0"/>
          <w:sz w:val="24"/>
        </w:rPr>
        <w:t>质疑人为法人或其他组织的，质疑函应由单位负责人或委托代理人签字或盖章，并加盖投标人的单位公章。质疑人为自然人的，质疑函应由本人签字。</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15.2对不符合本章第15.1条规定的质疑，将按照下列规定进行处理：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（1）不符合其中第（1）、（2）条规定的，书面告知质疑人不予受理及其理由。</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（2）不符合其中第（3）条规定的，书面告知质疑人修改、补充后在规定时限内重新提交质疑函。</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15.3对符合本章第15.1条规定的质疑，将按照政府采购法及实施条例、政府采购质疑和投诉办法的有关规定进行答复。</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15.4招标文件的质疑：详见招标文件第二章。</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16、投诉</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16.2投诉应有明确的请求和必要的证明材料，投诉的事项不得超出已质疑事项的范围。</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八、政府采购政策</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17、政府采购政策由财政部根据国家的经济和社会发展政策并会同国家有关部委制定，包括但不限于下列具体政策要求：</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17.1进口产品指通过中国海关报关验放进入中国境内且产自关境外的产品，其中：</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（2）凡在海关特殊监管区域内企业生产或加工（包括从境外进口料件）销往境内其他地区的产品，不作为政府采购项下进口产品。</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（3）对从境外进入海关特殊监管区域，再经办理报关手续后从海关特殊监管区进入境内其他地区的产品，认定为进口产品。</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（4）招标文件列明不允许或未列明允许进口产品参加投标的，均视为拒绝进口产品参加投标。</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Fonts w:cs="宋体" w:asciiTheme="majorEastAsia" w:hAnsiTheme="majorEastAsia" w:eastAsiaTheme="majorEastAsia"/>
          <w:b/>
          <w:bCs/>
          <w:kern w:val="0"/>
          <w:sz w:val="24"/>
        </w:rPr>
        <w:t>“残疾人福利性单位”</w:t>
      </w:r>
      <w:r>
        <w:rPr>
          <w:rFonts w:cs="宋体" w:asciiTheme="majorEastAsia" w:hAnsiTheme="majorEastAsia" w:eastAsiaTheme="majorEastAsia"/>
          <w:kern w:val="0"/>
          <w:sz w:val="24"/>
        </w:rPr>
        <w:t>）亦可享受前述扶持政策。其中：</w:t>
      </w:r>
    </w:p>
    <w:p>
      <w:pPr>
        <w:widowControl/>
        <w:spacing w:line="500" w:lineRule="exact"/>
        <w:ind w:firstLine="24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（1）中小企业指符合下列条件的中型、小型、微型企业：</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符合中小企业划分标准的个体工商户，在政府采购活动中视同中小企业。</w:t>
      </w:r>
    </w:p>
    <w:p>
      <w:pPr>
        <w:widowControl/>
        <w:spacing w:line="500" w:lineRule="exact"/>
        <w:ind w:firstLine="24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（2）在政府采购活动中，供应商提供的货物、工程或者服务符合下列情形的，享受本办法规定的中小企业扶持政策：</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在货物采购项目中，货物由中小企业制造，即货物由中小企业生产且使用该中小企业商号或者注册商标；</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在工程采购项目中，工程由中小企业承建，即工程施工单位为中小企业；</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在服务采购项目中，服务由中小企业承接，即提供服务的人员为中小企业依照《中华人民共和国劳动合同法》 订立劳动合同的从业人员。</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在货物采购项目中，供应商提供的货物既有中小企业制造货物，也有大型企业制造货物的，不享受本办法规定的中小企业扶持政策。</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以联合体形式参加政府采购活动，联合体各方均为中小企业的，联合体视同中小企业。其中，联合体各方均为小微企业的，联合体视同小微企业。</w:t>
      </w:r>
    </w:p>
    <w:p>
      <w:pPr>
        <w:widowControl/>
        <w:spacing w:line="500" w:lineRule="exact"/>
        <w:ind w:firstLine="24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监狱企业参加采购活动时，应提供由省级以上监狱管理局、戒毒管理局（含新疆生产建设兵团）出具的属于监狱企业的证明文件。</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监狱企业视同小型、微型企业。</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（4）残疾人福利性单位指同时符合下列条件的单位：</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安置的残疾人占本单位在职职工人数的比例不低于25%（含25%），并且安置的残疾人人数不少于10人（含10人）；</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依法与安置的每位残疾人签订了一年以上（含一年）的劳动合同或服务协议；</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为安置的每位残疾人按月足额缴纳了基本养老保险、基本医疗保险、失业保险、工伤保险和生育保险等社会保险费；</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④</w:t>
      </w:r>
      <w:r>
        <w:rPr>
          <w:rFonts w:cs="宋体" w:asciiTheme="majorEastAsia" w:hAnsiTheme="majorEastAsia" w:eastAsiaTheme="majorEastAsia"/>
          <w:kern w:val="0"/>
          <w:sz w:val="24"/>
        </w:rPr>
        <w:t>通过银行等金融机构向安置的每位残疾人，按月支付了不低于单位所在区县适用的经省级人民政府批准的月最低工资标准的工资；</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⑤</w:t>
      </w:r>
      <w:r>
        <w:rPr>
          <w:rFonts w:cs="宋体" w:asciiTheme="majorEastAsia" w:hAnsiTheme="majorEastAsia" w:eastAsiaTheme="majorEastAsia"/>
          <w:kern w:val="0"/>
          <w:sz w:val="24"/>
        </w:rPr>
        <w:t>提供本单位制造的货物、承担的工程或服务，或提供其他残疾人福利性单位制造的货物（不包括使用非残疾人福利性单位注册商标的货物）。</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b/>
          <w:bCs/>
          <w:kern w:val="0"/>
          <w:sz w:val="24"/>
        </w:rPr>
        <w:t>※</w:t>
      </w:r>
      <w:r>
        <w:rPr>
          <w:rFonts w:cs="宋体" w:asciiTheme="majorEastAsia" w:hAnsiTheme="majorEastAsia" w:eastAsiaTheme="majorEastAsia"/>
          <w:b/>
          <w:bCs/>
          <w:kern w:val="0"/>
          <w:sz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17.5信用记录指由财政部确定的有关网站提供的相关主体信用信息。信用记录的查询及使用应符合财政部文件（财库[2016]125号）规定。</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17.6为落实政府采购政策需满足的要求：详见招标文件第一章。</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九、本项目的有关信息</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18、本项目的有关信息，包括但不限于：招标公告、更正公告（若有）、招标文件、招标文件的澄清或修改（若有）、中标公告、终止公告（若有）、废标公告（若有）等都将在招标文件载明的指定媒体发布。</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18.1指定媒体：详见招标文件第二章。</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18.2本项目的潜在投标人或投标人应随时关注指定媒体，否则产生不利后果由其自行承担。</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十、其他事项</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19、其他事项：</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19.2其他：详见招标文件第二章。</w:t>
      </w:r>
    </w:p>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hd w:val="clear" w:color="auto" w:fill="FFFFFF"/>
        <w:spacing w:line="500" w:lineRule="exact"/>
        <w:jc w:val="left"/>
        <w:rPr>
          <w:rFonts w:cs="宋体" w:asciiTheme="majorEastAsia" w:hAnsiTheme="majorEastAsia" w:eastAsiaTheme="majorEastAsia"/>
          <w:color w:val="393939"/>
          <w:kern w:val="0"/>
          <w:sz w:val="20"/>
          <w:szCs w:val="20"/>
        </w:rPr>
      </w:pPr>
      <w:r>
        <w:rPr>
          <w:rFonts w:hint="eastAsia" w:cs="宋体" w:asciiTheme="majorEastAsia" w:hAnsiTheme="majorEastAsia" w:eastAsiaTheme="majorEastAsia"/>
          <w:color w:val="393939"/>
          <w:kern w:val="0"/>
          <w:sz w:val="24"/>
        </w:rPr>
        <w:t> </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jc w:val="left"/>
        <w:rPr>
          <w:rFonts w:cs="宋体" w:asciiTheme="majorEastAsia" w:hAnsiTheme="majorEastAsia" w:eastAsiaTheme="majorEastAsia"/>
          <w:b/>
          <w:bCs/>
          <w:kern w:val="0"/>
          <w:sz w:val="32"/>
          <w:szCs w:val="32"/>
        </w:rPr>
      </w:pPr>
      <w:r>
        <w:rPr>
          <w:rFonts w:cs="宋体" w:asciiTheme="majorEastAsia" w:hAnsiTheme="majorEastAsia" w:eastAsiaTheme="majorEastAsia"/>
          <w:b/>
          <w:bCs/>
          <w:kern w:val="0"/>
          <w:sz w:val="32"/>
          <w:szCs w:val="32"/>
        </w:rPr>
        <w:br w:type="page"/>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第四章   资格审查与评标</w:t>
      </w:r>
      <w:r>
        <w:rPr>
          <w:rFonts w:cs="宋体" w:asciiTheme="majorEastAsia" w:hAnsiTheme="majorEastAsia" w:eastAsiaTheme="majorEastAsia"/>
          <w:kern w:val="0"/>
          <w:sz w:val="24"/>
        </w:rPr>
        <w:t> </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一、资格审查</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1、开标结束后，由</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负责资格审查小组的组建及资格审查工作的组织。</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1.1资格审查小组由3人组成，并负责具体审查事务，其中：由采购人派出的采购人代表至少</w:t>
      </w:r>
      <w:r>
        <w:rPr>
          <w:rFonts w:cs="宋体" w:asciiTheme="majorEastAsia" w:hAnsiTheme="majorEastAsia" w:eastAsiaTheme="majorEastAsia"/>
          <w:kern w:val="0"/>
          <w:sz w:val="24"/>
          <w:u w:val="single"/>
        </w:rPr>
        <w:t>1</w:t>
      </w:r>
      <w:r>
        <w:rPr>
          <w:rFonts w:cs="宋体" w:asciiTheme="majorEastAsia" w:hAnsiTheme="majorEastAsia" w:eastAsiaTheme="majorEastAsia"/>
          <w:kern w:val="0"/>
          <w:sz w:val="24"/>
        </w:rPr>
        <w:t>人，由</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派出的工作人员至少</w:t>
      </w:r>
      <w:r>
        <w:rPr>
          <w:rFonts w:cs="宋体" w:asciiTheme="majorEastAsia" w:hAnsiTheme="majorEastAsia" w:eastAsiaTheme="majorEastAsia"/>
          <w:kern w:val="0"/>
          <w:sz w:val="24"/>
          <w:u w:val="single"/>
        </w:rPr>
        <w:t>1</w:t>
      </w:r>
      <w:r>
        <w:rPr>
          <w:rFonts w:cs="宋体" w:asciiTheme="majorEastAsia" w:hAnsiTheme="majorEastAsia" w:eastAsiaTheme="majorEastAsia"/>
          <w:kern w:val="0"/>
          <w:sz w:val="24"/>
        </w:rPr>
        <w:t>人，其余</w:t>
      </w:r>
      <w:r>
        <w:rPr>
          <w:rFonts w:cs="宋体" w:asciiTheme="majorEastAsia" w:hAnsiTheme="majorEastAsia" w:eastAsiaTheme="majorEastAsia"/>
          <w:kern w:val="0"/>
          <w:sz w:val="24"/>
          <w:u w:val="single"/>
        </w:rPr>
        <w:t>1</w:t>
      </w:r>
      <w:r>
        <w:rPr>
          <w:rFonts w:cs="宋体" w:asciiTheme="majorEastAsia" w:hAnsiTheme="majorEastAsia" w:eastAsiaTheme="majorEastAsia"/>
          <w:kern w:val="0"/>
          <w:sz w:val="24"/>
        </w:rPr>
        <w:t>人可为采购人代表或</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的工作人员。</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1.2资格审查的依据是招标文件和投标文件。</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1.3资格审查的范围及内容：投标文件（资格及资信证明部分），具体如下：</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（1）“投标函”；</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（2）“投标人的资格及资信证明文件”</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一般资格证明文件：</w:t>
      </w:r>
    </w:p>
    <w:tbl>
      <w:tblPr>
        <w:tblStyle w:val="46"/>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c>
          <w:tcPr>
            <w:tcW w:w="5353" w:type="dxa"/>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（1）单位授权书</w:t>
            </w:r>
          </w:p>
        </w:tc>
        <w:tc>
          <w:tcPr>
            <w:tcW w:w="5353"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（2）营业执照等证明文件</w:t>
            </w:r>
          </w:p>
        </w:tc>
        <w:tc>
          <w:tcPr>
            <w:tcW w:w="5353"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（3）提供财务状况报告（财务报告、或资信证明）</w:t>
            </w:r>
          </w:p>
        </w:tc>
        <w:tc>
          <w:tcPr>
            <w:tcW w:w="5353"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（4）依法缴纳税收证明材料</w:t>
            </w:r>
          </w:p>
        </w:tc>
        <w:tc>
          <w:tcPr>
            <w:tcW w:w="5353"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（5）依法缴纳社会保障资金证明材料</w:t>
            </w:r>
          </w:p>
        </w:tc>
        <w:tc>
          <w:tcPr>
            <w:tcW w:w="5353"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（6）具备履行合同所必需设备和专业技术能力的声明函(若有)</w:t>
            </w:r>
          </w:p>
        </w:tc>
        <w:tc>
          <w:tcPr>
            <w:tcW w:w="5353"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（7）参加采购活动前三年内在经营活动中没有重大违法记录的声明</w:t>
            </w:r>
          </w:p>
        </w:tc>
        <w:tc>
          <w:tcPr>
            <w:tcW w:w="5353"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（8）信用记录查询结果</w:t>
            </w:r>
          </w:p>
        </w:tc>
        <w:tc>
          <w:tcPr>
            <w:tcW w:w="5353"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（9）中小企业声明函（以资格条件落实中小企业扶持政策时适用 ）</w:t>
            </w:r>
          </w:p>
        </w:tc>
        <w:tc>
          <w:tcPr>
            <w:tcW w:w="5353"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（10）联合体协议（若有）</w:t>
            </w:r>
          </w:p>
        </w:tc>
        <w:tc>
          <w:tcPr>
            <w:tcW w:w="5353" w:type="dxa"/>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①招标文件接受联合体投标且投标人为联合体的，投标人应提供本协议；否则无须提供。 ②本协议由委托代理人签字或盖章的，应按照招标文件第七章载明的格式提供“单位授权书”。</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r>
        <w:rPr>
          <w:rFonts w:hint="eastAsia" w:cs="宋体" w:asciiTheme="majorEastAsia" w:hAnsiTheme="majorEastAsia" w:eastAsiaTheme="majorEastAsia"/>
          <w:kern w:val="0"/>
          <w:sz w:val="24"/>
        </w:rPr>
        <w:t>※</w:t>
      </w:r>
      <w:r>
        <w:rPr>
          <w:rFonts w:cs="宋体" w:asciiTheme="majorEastAsia" w:hAnsiTheme="majorEastAsia" w:eastAsiaTheme="majorEastAsia"/>
          <w:kern w:val="0"/>
          <w:sz w:val="24"/>
        </w:rPr>
        <w:t>备注说明</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投标人应根据自身实际情况提供上述资格要求的证明材料，格式可参考招标文件第七章提供。</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投标人提供的相应证明材料复印件均应符合：内容完整、清晰、整洁，并由投标人加盖其单位公章。</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.其他资格证明文件：</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包：1</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4383"/>
        <w:gridCol w:w="535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4383"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c>
          <w:tcPr>
            <w:tcW w:w="5356"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具备公安部装财局《人民警察服装生产企业目录》资格</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所投合同包品目的产品必须在公安部装财局《人民警察服装生产企业目录》(含相关资格补充通知)和《关于增补警服目录生产企业有关工作的通知》（公装财传发[2021]122号）(含相关资格补充通知)内，在投标截止时间前被公安部装财局通报中予以警告、取消资格的企业不具备本次投标资格；(投标人须提供公安部装财局企业目录资格证明文件，同时在证明文件中须将目录企业所投合同包品种用记号标注)。投标人还须针对本项内容做出书面承诺(格式见采购文件相关附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投标保证金应符合招标文件第三章“投标人须知”中“四、投标”关于“10.9投标保证金” 第（2）、（3）点的要求。</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包：2</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4383"/>
        <w:gridCol w:w="535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4383"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c>
          <w:tcPr>
            <w:tcW w:w="5356"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具备公安部装财局《人民警察服装生产企业目录》资格</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所投合同包品目的产品必须在公安部装财局《人民警察服装生产企业目录》(含相关资格补充通知)和《关于增补警服目录生产企业有关工作的通知》（公装财传发[2021]122号）(含相关资格补充通知)内，在投标截止期前被公安部装财局通报中予以警告、取消资格的企业不具备本次投标资格；(投标人须提供公安部装财局企业目录资格证明文件，同时在证明文件中须将目录企业所投合同包品种用记号标注)。投标人还须针对本项内容做出书面承诺(格式见采购文件相关附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投标保证金应符合招标文件第三章“投标人须知”中“四、投标”关于“10.9投标保证金” 第（2）、（3）点的要求。</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包：3</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4383"/>
        <w:gridCol w:w="535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4383"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c>
          <w:tcPr>
            <w:tcW w:w="5356"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具备公安部装财局《人民警察服装生产企业目录》资格</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所投合同包品目的产品必须在公安部装财局《人民警察服装生产企业目录》(含相关资格补充通知)和《关于增补警服目录生产企业有关工作的通知》（公装财传发[2021]122号）(含相关资格补充通知)内，在投标截止期前被公安部装财局通报中予以警告、取消资格的企业不具备本次投标资格；(投标人须提供公安部装财局企业目录资格证明文件，同时在证明文件中须将目录企业所投合同包品种用记号标注)。投标人还须针对本项内容做出书面承诺(格式见采购文件相关附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投标保证金应符合招标文件第三章“投标人须知”中“四、投标”关于“10.9投标保证金” 第（2）、（3）点的要求。</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包：4</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4383"/>
        <w:gridCol w:w="535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4383"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c>
          <w:tcPr>
            <w:tcW w:w="5356"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具备公安部装财局《人民警察服装生产企业目录》资格</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所投合同包品目的产品必须在公安部装财局《人民警察服装生产企业目录》(含相关资格补充通知)和《关于增补警服目录生产企业有关工作的通知》（公装财传发[2021]122号）(含相关资格补充通知)内，在投标截止期前被公安部装财局通报中予以警告、取消资格的企业不具备本次投标资格；(投标人须提供公安部装财局企业目录资格证明文件，同时在证明文件中须将目录企业所投合同包品种用记号标注)。投标人还须针对本项内容做出书面承诺(格式见采购文件相关附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投标保证金应符合招标文件第三章“投标人须知”中“四、投标”关于“10.9投标保证金” 第（2）、（3）点的要求。</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包：5</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4383"/>
        <w:gridCol w:w="535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4383"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c>
          <w:tcPr>
            <w:tcW w:w="5356"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具备公安部装财局《人民警察服装生产企业目录》资格</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所投合同包品目的产品(衬衣面料资质等同)必须在公安部装财局《人民警察服装生产企业目录》(含相关资格补充通知)和《关于增补警服目录生产企业有关工作的通知》（公装财传发[2021]122号）(含相关资格补充通知)内，在投标截止期前被公安部装财局通报中予以警告、取消资格的企业不具备本次投标资格；(投标人须提供公安部装财局企业目录资格证明文件，同时在证明文件中须将目录企业所投合同包品种用记号标注)。投标人还须针对本项内容做出书面承诺(格式见采购文件相关附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投标保证金应符合招标文件第三章“投标人须知”中“四、投标”关于“10.9投标保证金” 第（2）、（3）点的要求。</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包：6</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4383"/>
        <w:gridCol w:w="535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4383"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c>
          <w:tcPr>
            <w:tcW w:w="5356"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具备公安部装财局《人民警察服装生产企业目录》资格</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① 在公安部装财局《人民警察服装生产企业目录》(含相关资格补充通知)、《关于增补警服目录生产企业有关工作的通知》（公装财传发[2021]122号）(含相关资格补充通知)和《关于试用警用绒背心的通知》（公装财【2016】198号）中具有本合同包内1个及1个以上品种生产资质的(其中品目号6-1～品目号6-5可提供相对应的非加热款品种的生产资质)，均可参与投标；(投标人须提供公安部装财局企业目录资格证明文件，同时在证明文件中须将目录企业所投合同包品种用记号标注)，且投标人还须针对本次所具有本合同包内1个及1个以上品种生产资质做出书面承诺(格式见采购文件相关附件)。 ②清单中部分内容不在投标人生产资格范围内的，允许代购。代购产品应在公安部装财局《人民警察服装生产企业目录》(含相关资格补充通知文件)内的企业中进行代购。</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电暖产品的生产能力</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投标人若为电暖产品的生产厂家，须提供具备电暖产品生产能力的声明函。投标人若非电暖产品的生产厂家，则无需提供此项声明函。</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投标保证金应符合招标文件第三章“投标人须知”中“四、投标”关于“10.9投标保证金” 第（2）、（3）点的要求。</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（3）投标保证金。</w:t>
      </w:r>
    </w:p>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kern w:val="0"/>
          <w:sz w:val="24"/>
        </w:rPr>
        <w:t>1.4有下列情形之一的，</w:t>
      </w:r>
      <w:r>
        <w:rPr>
          <w:rFonts w:cs="宋体" w:asciiTheme="majorEastAsia" w:hAnsiTheme="majorEastAsia" w:eastAsiaTheme="majorEastAsia"/>
          <w:b/>
          <w:bCs/>
          <w:kern w:val="0"/>
          <w:sz w:val="24"/>
        </w:rPr>
        <w:t>资格审查不合格：</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（1）一般情形：</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未按照招标文件规定提交投标函</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未按照招标文件规定提交投标保证金</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（2）本项目规定的其他情形：</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包：1</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a4未按照招标文件规定提交具备公安部装财局《人民警察服装生产企业目录》资格的证明文件。</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包：2</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a4未按照招标文件规定提交具备公安部装财局《人民警察服装生产企业目录》资格的证明文件。</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包：3</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a4未按照招标文件规定提交具备公安部装财局《人民警察服装生产企业目录》资格的证明文件。</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包：4</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a4未按照招标文件规定提交具备公安部装财局《人民警察服装生产企业目录》资格的证明文件。</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包：5</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a4未按照招标文件规定提交具备公安部装财局《人民警察服装生产企业目录》资格的证明文件。</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包：6</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a4未按照招标文件规定提交具备公安部装财局《人民警察服装生产企业目录》资格的证明文件。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a5投标人若为电暖产品的生产厂家，未按照招标文件规定提交具备电暖产品生产能力的声明函。</w:t>
            </w:r>
          </w:p>
        </w:tc>
      </w:tr>
    </w:tbl>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1.5若本项目接受联合体投标且投标人为联合体，联合体中有同类资质的供应商按照联合体分工承担相同工作的，应先按照资质等级较低的供应商确定资质等级，再按照本章第1.2、1.3、1.4条规定进行资格审查。</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2、资格审查情况不得私自外泄，有关信息由</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统一对外发布。</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3、资格审查合格的投标人不足三家的，不进行评标。同时，本次采购活动结束，</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将依法组织后续采购活动（包括但不限于：重新招标、采用其他方式采购等）。</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二、评标</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4、资格审查结束后，由福建国诚招标有限公司负责评标委员会的组建及评标工作的组织。</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5、评标委员会</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5.1评标委员会由采购人代表和评标专家两部分共</w:t>
      </w:r>
      <w:r>
        <w:rPr>
          <w:rFonts w:cs="宋体" w:asciiTheme="majorEastAsia" w:hAnsiTheme="majorEastAsia" w:eastAsiaTheme="majorEastAsia"/>
          <w:kern w:val="0"/>
          <w:sz w:val="24"/>
          <w:u w:val="single"/>
        </w:rPr>
        <w:t>7</w:t>
      </w:r>
      <w:r>
        <w:rPr>
          <w:rFonts w:cs="宋体" w:asciiTheme="majorEastAsia" w:hAnsiTheme="majorEastAsia" w:eastAsiaTheme="majorEastAsia"/>
          <w:kern w:val="0"/>
          <w:sz w:val="24"/>
        </w:rPr>
        <w:t>人（以下简称“评委”）组成，其中：由采购人派出的采购人代表</w:t>
      </w:r>
      <w:r>
        <w:rPr>
          <w:rFonts w:cs="宋体" w:asciiTheme="majorEastAsia" w:hAnsiTheme="majorEastAsia" w:eastAsiaTheme="majorEastAsia"/>
          <w:kern w:val="0"/>
          <w:sz w:val="24"/>
          <w:u w:val="single"/>
        </w:rPr>
        <w:t>2</w:t>
      </w:r>
      <w:r>
        <w:rPr>
          <w:rFonts w:cs="宋体" w:asciiTheme="majorEastAsia" w:hAnsiTheme="majorEastAsia" w:eastAsiaTheme="majorEastAsia"/>
          <w:kern w:val="0"/>
          <w:sz w:val="24"/>
        </w:rPr>
        <w:t>人，由福建省政府采购评审专家库产生的评标专家</w:t>
      </w:r>
      <w:r>
        <w:rPr>
          <w:rFonts w:cs="宋体" w:asciiTheme="majorEastAsia" w:hAnsiTheme="majorEastAsia" w:eastAsiaTheme="majorEastAsia"/>
          <w:kern w:val="0"/>
          <w:sz w:val="24"/>
          <w:u w:val="single"/>
        </w:rPr>
        <w:t>5</w:t>
      </w:r>
      <w:r>
        <w:rPr>
          <w:rFonts w:cs="宋体" w:asciiTheme="majorEastAsia" w:hAnsiTheme="majorEastAsia" w:eastAsiaTheme="majorEastAsia"/>
          <w:kern w:val="0"/>
          <w:sz w:val="24"/>
        </w:rPr>
        <w:t>人。</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5.2评标委员会负责具体评标事务，并按照下列原则依法独立履行有关职责：</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（1）评标应保护国家利益、社会公共利益和各方当事人合法权益，提高采购效益，保证项目质量。</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（2）评标应遵循公平、公正、科学、严谨和择优原则。</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（3）评标的依据是招标文件和投标文件。</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（4）应按照招标文件规定推荐中标候选人或确定中标人。</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（5）评标应遵守下列评标纪律：</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评标情况不得私自外泄，有关信息由</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统一对外发布。</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对</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kern w:val="0"/>
          <w:sz w:val="24"/>
        </w:rPr>
        <w:t>或投标人提供的要求保密的资料，不得摘记翻印和外传。</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不得收受投标人或有关人员的任何礼物，不得串联鼓动其他人袒护某投标人。若与投标人存在利害关系，则应主动声明并回避。</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④</w:t>
      </w:r>
      <w:r>
        <w:rPr>
          <w:rFonts w:cs="宋体" w:asciiTheme="majorEastAsia" w:hAnsiTheme="majorEastAsia" w:eastAsiaTheme="majorEastAsia"/>
          <w:kern w:val="0"/>
          <w:sz w:val="24"/>
        </w:rPr>
        <w:t>全体评委应按照招标文件规定进行评标，一切认定事项应查有实据且不得弄虚作假。</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⑤</w:t>
      </w:r>
      <w:r>
        <w:rPr>
          <w:rFonts w:cs="宋体" w:asciiTheme="majorEastAsia" w:hAnsiTheme="majorEastAsia" w:eastAsiaTheme="majorEastAsia"/>
          <w:kern w:val="0"/>
          <w:sz w:val="24"/>
        </w:rPr>
        <w:t>评标中应充分发扬民主，推荐中标候选人或确定中标人后要服从评标报告。</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b/>
          <w:bCs/>
          <w:kern w:val="0"/>
          <w:sz w:val="24"/>
        </w:rPr>
        <w:t>※</w:t>
      </w:r>
      <w:r>
        <w:rPr>
          <w:rFonts w:cs="宋体" w:asciiTheme="majorEastAsia" w:hAnsiTheme="majorEastAsia" w:eastAsiaTheme="majorEastAsia"/>
          <w:b/>
          <w:bCs/>
          <w:kern w:val="0"/>
          <w:sz w:val="24"/>
        </w:rPr>
        <w:t>对违反评标纪律的评委，将取消其评委资格，对评标工作造成严重损失者将予以通报批评乃至追究法律责任。</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6、评标程序</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6.1评标前的准备工作</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（1）全体评委应认真审阅招标文件，了解评委应履行或遵守的职责、义务和评标纪律。</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（2）参加评标委员会的采购人代表可对本项目的背景和采购需求进行介绍，介绍材料应以书面形式提交（随采购文件一并存档），介绍内容不得含有歧视性、倾向性意见，不得超出招标文件所述范围。</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6.2符合性审查</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（1）评标委员会依据招标文件的实质性要求，对通过资格审查的投标文件进行符合性审查，以确定其是否满足招标文件的实质性要求。</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（2）满足招标文件的实质性要求指投标文件对招标文件实质性要求的响应不存在重大偏差或保留。</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（5）评标委员会对所有投标人都执行相同的程序和标准。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（6）有下列情形之一的，</w:t>
      </w:r>
      <w:r>
        <w:rPr>
          <w:rFonts w:cs="宋体" w:asciiTheme="majorEastAsia" w:hAnsiTheme="majorEastAsia" w:eastAsiaTheme="majorEastAsia"/>
          <w:b/>
          <w:bCs/>
          <w:kern w:val="0"/>
          <w:sz w:val="24"/>
        </w:rPr>
        <w:t>符合性审查不合格：</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项目一般情形：</w:t>
      </w:r>
    </w:p>
    <w:p>
      <w:pPr>
        <w:widowControl/>
        <w:spacing w:line="500" w:lineRule="exact"/>
        <w:ind w:firstLine="480"/>
        <w:jc w:val="left"/>
        <w:rPr>
          <w:rFonts w:cs="宋体" w:asciiTheme="majorEastAsia" w:hAnsiTheme="majorEastAsia" w:eastAsiaTheme="majorEastAsia"/>
          <w:kern w:val="0"/>
          <w:sz w:val="24"/>
        </w:rPr>
      </w:pP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投标文件对招标文件实质性要求的响应存在重大偏离或保留。</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本项目规定的其他情形：</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包：1</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包一般情形</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a4未按照招标文件规定要求签署、盖章的；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a5投标文件载明的招标项目交付时间超过招标文件规定或未载明招标项目交付时间的；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a6投标文件载明的货物包装方式、检验标准和方法等不符合招标文件要求或未载明货物包装方式、检验标准和方法的；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a7不符合招标文件中规定的实质性要求和条件；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a8属于招标文件中规定的无效投标条款的情形；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a9投标文件组成不符合招标文件要求的；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a10一个投标人不止投一个标；</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a11属于招标文件规定的符合性审查不合格情形；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a12属于招标文件规定评标委员会应否决其投标的情形；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a13投标文件的技术商务部分中出现报价部分的全部或部分的投标报价信息(或组成资料)。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14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和部装财局《关于首次列装配发警礼服工作有关事项的通知》（公装财传发〔2021〕48号），投标报价应按公安部2008年安徽会议精神的规定执行，否则将按无效投标处理。投标人的报价经计算应保留到小数点后两位（以单价为计算基准），四舍五入。</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技术符合性</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商务符合性</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1、不满足第五章招标内容与要求“三、商务条件”的，按无效标处理。</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附加符合性</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         无</w:t>
      </w:r>
    </w:p>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价格符合性 包：2</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包一般情形</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a4未按照招标文件规定要求签署、盖章的；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a5投标文件载明的招标项目交付时间超过招标文件规定或未载明招标项目交付时间的；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a6投标文件载明的货物包装方式、检验标准和方法等不符合招标文件要求或未载明货物包装方式、检验标准和方法的；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a7不符合招标文件中规定的实质性要求和条件；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a8属于招标文件中规定的无效投标条款的情形；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a9投标文件组成不符合招标文件要求的；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a10一个投标人不止投一个标；</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a11属于招标文件规定的符合性审查不合格情形；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a12属于招标文件规定评标委员会应否决其投标的情形；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a13投标文件的技术商务部分中出现报价部分的全部或部分的投标报价信息(或组成资料)。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14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和部装财局《关于首次列装配发警礼服工作有关事项的通知》（公装财传发〔2021〕48号），投标报价应按公安部2008年安徽会议精神的规定执行，否则将按无效投标处理。投标人的报价经计算应保留到小数点后两位（以单价为计算基准），四舍五入。</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技术符合性</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商务符合性</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1、不满足第五章招标内容与要求“三、商务条件”的，按无效标处理。</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附加符合性</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         无</w:t>
      </w:r>
    </w:p>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价格符合性 包：3</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包一般情形</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a4未按照招标文件规定要求签署、盖章的；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a5投标文件载明的招标项目交付时间超过招标文件规定或未载明招标项目交付时间的；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a6投标文件载明的货物包装方式、检验标准和方法等不符合招标文件要求或未载明货物包装方式、检验标准和方法的；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a7不符合招标文件中规定的实质性要求和条件；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a8属于招标文件中规定的无效投标条款的情形；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a9投标文件组成不符合招标文件要求的；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a10一个投标人不止投一个标；</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a11属于招标文件规定的符合性审查不合格情形；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a12属于招标文件规定评标委员会应否决其投标的情形；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a13投标文件的技术商务部分中出现报价部分的全部或部分的投标报价信息(或组成资料)。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14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和部装财局《关于首次列装配发警礼服工作有关事项的通知》（公装财传发〔2021〕48号），投标报价应按公安部2008年安徽会议精神的规定执行，否则将按无效投标处理。投标人的报价经计算应保留到小数点后两位（以单价为计算基准），四舍五入。</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技术符合性</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商务符合性</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1、不满足第五章招标内容与要求“三、商务条件”的，按无效标处理。</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附加符合性</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         无</w:t>
      </w:r>
    </w:p>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价格符合性 包：4</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包一般情形</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a4未按照招标文件规定要求签署、盖章的；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a5投标文件载明的招标项目交付时间超过招标文件规定或未载明招标项目交付时间的；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a6投标文件载明的货物包装方式、检验标准和方法等不符合招标文件要求或未载明货物包装方式、检验标准和方法的；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a7不符合招标文件中规定的实质性要求和条件；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a8属于招标文件中规定的无效投标条款的情形；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a9投标文件组成不符合招标文件要求的；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a10一个投标人不止投一个标；</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a11属于招标文件规定的符合性审查不合格情形；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a12属于招标文件规定评标委员会应否决其投标的情形；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a13投标文件的技术商务部分中出现报价部分的全部或部分的投标报价信息(或组成资料)。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14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和部装财局《关于首次列装配发警礼服工作有关事项的通知》（公装财传发〔2021〕48号），投标报价应按公安部2008年安徽会议精神的规定执行，否则将按无效投标处理。投标人的报价经计算应保留到小数点后两位（以单价为计算基准），四舍五入。</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技术符合性</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商务符合性</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1、不满足第五章招标内容与要求“三、商务条件”的，按无效标处理。</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附加符合性</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         无</w:t>
      </w:r>
    </w:p>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价格符合性 包：5</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包一般情形</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a4未按照招标文件规定要求签署、盖章的；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a5投标文件载明的招标项目交付时间超过招标文件规定或未载明招标项目交付时间的；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a6投标文件载明的货物包装方式、检验标准和方法等不符合招标文件要求或未载明货物包装方式、检验标准和方法的；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a7不符合招标文件中规定的实质性要求和条件；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a8属于招标文件中规定的无效投标条款的情形；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a9投标文件组成不符合招标文件要求的；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a10一个投标人不止投一个标；</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a11属于招标文件规定的符合性审查不合格情形；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a12属于招标文件规定评标委员会应否决其投标的情形；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a13投标文件的技术商务部分中出现报价部分的全部或部分的投标报价信息(或组成资料)。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14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和部装财局《关于首次列装配发警礼服工作有关事项的通知》（公装财传发〔2021〕48号），投标报价应按公安部2008年安徽会议精神的规定执行，否则将按无效投标处理。投标人的报价经计算应保留到小数点后两位（以单价为计算基准），四舍五入。</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技术符合性</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商务符合性</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1、不满足第五章招标内容与要求“三、商务条件”的，按无效标处理。</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附加符合性</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         无</w:t>
      </w:r>
    </w:p>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价格符合性 包：6</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包一般情形</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a4未按照招标文件规定要求签署、盖章的；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a5投标文件载明的招标项目交付时间超过招标文件规定或未载明招标项目交付时间的；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a6投标文件载明的货物包装方式、检验标准和方法等不符合招标文件要求或未载明货物包装方式、检验标准和方法的；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a7不符合招标文件中规定的实质性要求和条件；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a8属于招标文件中规定的无效投标条款的情形；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a9投标文件组成不符合招标文件要求的；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a10一个投标人不止投一个标；</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a11属于招标文件规定的符合性审查不合格情形；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a12属于招标文件规定评标委员会应否决其投标的情形；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a13投标文件的技术商务部分中出现报价部分的全部或部分的投标报价信息(或组成资料)。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14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和《关于试用警用绒背心的通知》（公装财【2016】198号），公安部司法部财政部《关于在“99”式警服体系中增列警礼服的通知》（公通字〔2021〕4号）和部装财局《关于首次列装配发警礼服工作有关事项的通知》（公装财传发〔2021〕48号），投标报价应按公安部2008年安徽会议精神的规定执行，否则将按无效投标处理。投标人的报价经计算应保留到小数点后两位（以单价为计算基准），四舍五入。</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技术符合性</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商务符合性</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1、不满足第五章招标内容与要求“三、商务条件”的，按无效标处理。</w:t>
            </w:r>
          </w:p>
        </w:tc>
      </w:tr>
    </w:tbl>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附加符合性</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         无</w:t>
      </w:r>
    </w:p>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价格符合性</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6.3澄清有关问题</w:t>
      </w:r>
    </w:p>
    <w:p>
      <w:pPr>
        <w:widowControl/>
        <w:spacing w:line="500" w:lineRule="exact"/>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（1）对通过符合性审查的投标文件中含义不明确、同类问题表述不一致或有明显文字和计算错误的内容，评标委员会将以书面形式要求投标人作出必要的澄清、说明或补正。</w:t>
      </w:r>
    </w:p>
    <w:p>
      <w:pPr>
        <w:widowControl/>
        <w:spacing w:line="500" w:lineRule="exact"/>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（3）投标文件报价出现前后不一致的，除招标文件另有规定外，按照下列规定修正：</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开标一览表内容与投标文件中相应内容不一致的，以开标一览表为准；</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大写金额和小写金额不一致的，以大写金额为准；</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单价金额小数点或百分比有明显错位的，以开标一览表的总价为准，并修改单价；</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④</w:t>
      </w:r>
      <w:r>
        <w:rPr>
          <w:rFonts w:cs="宋体" w:asciiTheme="majorEastAsia" w:hAnsiTheme="majorEastAsia" w:eastAsiaTheme="majorEastAsia"/>
          <w:kern w:val="0"/>
          <w:sz w:val="24"/>
        </w:rPr>
        <w:t>总价金额与按照单价汇总金额不一致的，以单价金额计算结果为准。</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b/>
          <w:bCs/>
          <w:kern w:val="0"/>
          <w:sz w:val="24"/>
        </w:rPr>
        <w:t>※</w:t>
      </w:r>
      <w:r>
        <w:rPr>
          <w:rFonts w:cs="宋体" w:asciiTheme="majorEastAsia" w:hAnsiTheme="majorEastAsia" w:eastAsiaTheme="majorEastAsia"/>
          <w:b/>
          <w:bCs/>
          <w:kern w:val="0"/>
          <w:sz w:val="24"/>
        </w:rPr>
        <w:t>同时出现两种以上不一致的，按照前款规定的顺序修正。修正后的报价应按照本章第6.3条第（1）、（2）款规定经投标人确认后产生约束力，投标人不确认的，其投标无效。</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（4）关于细微偏差</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评标委员会将以书面形式要求存在细微偏差的投标人在评标委员会规定的时间内予以补正。若无法补正，则评标委员会将按照不利于投标人的内容进行认定。</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（5）关于投标描述（即投标文件中描述的内容）</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投标描述前后不一致且不涉及证明材料的：按照本章第6.3条第（1）、（2）款规定执行。</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投标描述与证明材料不一致或多份证明材料之间不一致的：</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a.评标委员会将要求投标人进行书面澄清，并按照不利于投标人的内容进行评标。</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6.4比较与评价</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（1）按照本章第7条载明的评标方法和标准，对符合性审查合格的投标文件进行比较与评价。</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（2）关于相同品牌产品</w:t>
      </w:r>
      <w:r>
        <w:rPr>
          <w:rFonts w:cs="宋体" w:asciiTheme="majorEastAsia" w:hAnsiTheme="majorEastAsia" w:eastAsiaTheme="majorEastAsia"/>
          <w:b/>
          <w:bCs/>
          <w:kern w:val="0"/>
          <w:sz w:val="24"/>
        </w:rPr>
        <w:t>（政府采购服务类项目不适用本条款规定）</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a.招标文件规定的方式：</w:t>
      </w:r>
      <w:r>
        <w:rPr>
          <w:rFonts w:cs="宋体" w:asciiTheme="majorEastAsia" w:hAnsiTheme="majorEastAsia" w:eastAsiaTheme="majorEastAsia"/>
          <w:kern w:val="0"/>
          <w:sz w:val="24"/>
          <w:u w:val="single"/>
        </w:rPr>
        <w:t>无</w:t>
      </w:r>
      <w:r>
        <w:rPr>
          <w:rFonts w:cs="宋体" w:asciiTheme="majorEastAsia" w:hAnsiTheme="majorEastAsia" w:eastAsiaTheme="majorEastAsia"/>
          <w:kern w:val="0"/>
          <w:sz w:val="24"/>
        </w:rPr>
        <w:t>。</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b.招标文件未规定的，采取随机抽取方式确定，其他</w:t>
      </w:r>
      <w:r>
        <w:rPr>
          <w:rFonts w:cs="宋体" w:asciiTheme="majorEastAsia" w:hAnsiTheme="majorEastAsia" w:eastAsiaTheme="majorEastAsia"/>
          <w:b/>
          <w:bCs/>
          <w:kern w:val="0"/>
          <w:sz w:val="24"/>
        </w:rPr>
        <w:t>投标无效。</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a.招标文件规定的方式：</w:t>
      </w:r>
      <w:r>
        <w:rPr>
          <w:rFonts w:cs="宋体" w:asciiTheme="majorEastAsia" w:hAnsiTheme="majorEastAsia" w:eastAsiaTheme="majorEastAsia"/>
          <w:kern w:val="0"/>
          <w:sz w:val="24"/>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由采购人代表采用随机抽取方式确定。其他同品牌投标人不作为中标候选人</w:t>
      </w:r>
      <w:r>
        <w:rPr>
          <w:rFonts w:cs="宋体" w:asciiTheme="majorEastAsia" w:hAnsiTheme="majorEastAsia" w:eastAsiaTheme="majorEastAsia"/>
          <w:kern w:val="0"/>
          <w:sz w:val="24"/>
        </w:rPr>
        <w:t>。</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b.招标文件未规定的，采取随机抽取方式确定，其他同品牌投标人不作为中标候选人。</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非单一产品采购项目，多家投标人提供的核心产品品牌相同的，按照本章第6.4条第（2）款第</w:t>
      </w: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w:t>
      </w: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规定处理。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（3）漏（缺）项</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招标文件中要求列入报价的费用（含配置、功能），漏（缺）项的报价视为已经包括在投标总价中。</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对多报项及赠送项的价格评标时不予核减，全部进入评标价评议。</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6.5推荐中标候选人：详见本章第7.2条规定。</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6.6编写评标报告</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（1）评标报告由评标委员会负责编写。</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（2）评标报告应包括下列内容：</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招标公告刊登的媒体名称、开标日期和地点；</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投标人名单和评标委员会成员名单；</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评标方法和标准；</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④</w:t>
      </w:r>
      <w:r>
        <w:rPr>
          <w:rFonts w:cs="宋体" w:asciiTheme="majorEastAsia" w:hAnsiTheme="majorEastAsia" w:eastAsiaTheme="majorEastAsia"/>
          <w:kern w:val="0"/>
          <w:sz w:val="24"/>
        </w:rPr>
        <w:t>开标记录和评标情况及说明，包括无效投标人名单及原因；</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⑤</w:t>
      </w:r>
      <w:r>
        <w:rPr>
          <w:rFonts w:cs="宋体" w:asciiTheme="majorEastAsia" w:hAnsiTheme="majorEastAsia" w:eastAsiaTheme="majorEastAsia"/>
          <w:kern w:val="0"/>
          <w:sz w:val="24"/>
        </w:rPr>
        <w:t>评标结果，包括中标候选人名单或确定的中标人；</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⑥</w:t>
      </w:r>
      <w:r>
        <w:rPr>
          <w:rFonts w:cs="宋体" w:asciiTheme="majorEastAsia" w:hAnsiTheme="majorEastAsia" w:eastAsiaTheme="majorEastAsia"/>
          <w:kern w:val="0"/>
          <w:sz w:val="24"/>
        </w:rPr>
        <w:t>其他需要说明的情况，包括但不限于：评标过程中投标人的澄清、说明或补正，评委更换等。</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cs="宋体" w:asciiTheme="majorEastAsia" w:hAnsiTheme="majorEastAsia" w:eastAsiaTheme="majorEastAsia"/>
          <w:b/>
          <w:bCs/>
          <w:kern w:val="0"/>
          <w:sz w:val="24"/>
        </w:rPr>
        <w:t>投标无效</w:t>
      </w:r>
      <w:r>
        <w:rPr>
          <w:rFonts w:cs="宋体" w:asciiTheme="majorEastAsia" w:hAnsiTheme="majorEastAsia" w:eastAsiaTheme="majorEastAsia"/>
          <w:kern w:val="0"/>
          <w:sz w:val="24"/>
        </w:rPr>
        <w:t>处理。</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6.8评委对需要共同认定的事项存在争议的，应按照少数服从多数的原则进行认定。</w:t>
      </w:r>
      <w:r>
        <w:rPr>
          <w:rFonts w:cs="宋体" w:asciiTheme="majorEastAsia" w:hAnsiTheme="majorEastAsia" w:eastAsiaTheme="majorEastAsia"/>
          <w:b/>
          <w:bCs/>
          <w:kern w:val="0"/>
          <w:sz w:val="24"/>
        </w:rPr>
        <w:t>持不同意见的评委应在评标报告上签署不同意见及理由，否则视为同意评标报告。</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6.9在评标过程中发现投标人有下列情形之一的，评标委员会应认定其</w:t>
      </w:r>
      <w:r>
        <w:rPr>
          <w:rFonts w:cs="宋体" w:asciiTheme="majorEastAsia" w:hAnsiTheme="majorEastAsia" w:eastAsiaTheme="majorEastAsia"/>
          <w:b/>
          <w:bCs/>
          <w:kern w:val="0"/>
          <w:sz w:val="24"/>
        </w:rPr>
        <w:t>投标无效</w:t>
      </w:r>
      <w:r>
        <w:rPr>
          <w:rFonts w:cs="宋体" w:asciiTheme="majorEastAsia" w:hAnsiTheme="majorEastAsia" w:eastAsiaTheme="majorEastAsia"/>
          <w:kern w:val="0"/>
          <w:sz w:val="24"/>
        </w:rPr>
        <w:t>，并书面报告本项目监督管理部门：</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（1）恶意串通（包括但不限于招标文件第三章第9.7条规定情形）；</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（2）妨碍其他投标人的竞争行为；</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（3）损害采购人或其他投标人的合法权益。</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6.10评标过程中，有下列情形之一的，应予废标：</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（1）符合性审查合格的投标人不足三家的；</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（2）有关法律、法规和规章规定废标的情形。</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b/>
          <w:bCs/>
          <w:kern w:val="0"/>
          <w:sz w:val="24"/>
        </w:rPr>
        <w:t>※</w:t>
      </w:r>
      <w:r>
        <w:rPr>
          <w:rFonts w:cs="宋体" w:asciiTheme="majorEastAsia" w:hAnsiTheme="majorEastAsia" w:eastAsiaTheme="majorEastAsia"/>
          <w:b/>
          <w:bCs/>
          <w:kern w:val="0"/>
          <w:sz w:val="24"/>
        </w:rPr>
        <w:t>若废标，则本次采购活动结束，</w:t>
      </w:r>
      <w:r>
        <w:rPr>
          <w:rFonts w:cs="宋体" w:asciiTheme="majorEastAsia" w:hAnsiTheme="majorEastAsia" w:eastAsiaTheme="majorEastAsia"/>
          <w:kern w:val="0"/>
          <w:sz w:val="24"/>
          <w:u w:val="single"/>
        </w:rPr>
        <w:t>福建国诚招标有限公司</w:t>
      </w:r>
      <w:r>
        <w:rPr>
          <w:rFonts w:cs="宋体" w:asciiTheme="majorEastAsia" w:hAnsiTheme="majorEastAsia" w:eastAsiaTheme="majorEastAsia"/>
          <w:b/>
          <w:bCs/>
          <w:kern w:val="0"/>
          <w:sz w:val="24"/>
        </w:rPr>
        <w:t>将依法组织后续采购活动（包括但不限于：重新招标、采用其他方式采购等）。</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7、评标方法和标准</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7.1评标方法： 项目包1,项目包2,项目包3,项目包4,项目包5,项目包6采用综合评分法。</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7.2评标标准</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hd w:val="clear" w:color="auto" w:fill="FFFFFF"/>
        <w:spacing w:line="500" w:lineRule="exact"/>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24"/>
        </w:rPr>
        <w:t>采购包1采用综合评分法</w:t>
      </w:r>
      <w:r>
        <w:rPr>
          <w:rFonts w:cs="宋体" w:asciiTheme="majorEastAsia" w:hAnsiTheme="majorEastAsia" w:eastAsiaTheme="majorEastAsia"/>
          <w:color w:val="393939"/>
          <w:kern w:val="0"/>
          <w:sz w:val="24"/>
        </w:rPr>
        <w:t>：</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（1）投标文件满足招标文件全部实质性要求，且按照评审因素的量化指标评审得分（即评标总得分）最高的投标人为中标候选人。</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（3）各项评审因素的设置如下：</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价格项（F1×A1）满分为</w:t>
      </w:r>
      <w:r>
        <w:rPr>
          <w:rFonts w:cs="宋体" w:asciiTheme="majorEastAsia" w:hAnsiTheme="majorEastAsia" w:eastAsiaTheme="majorEastAsia"/>
          <w:kern w:val="0"/>
          <w:sz w:val="24"/>
          <w:u w:val="single"/>
        </w:rPr>
        <w:t>30</w:t>
      </w:r>
      <w:r>
        <w:rPr>
          <w:rFonts w:cs="宋体" w:asciiTheme="majorEastAsia" w:hAnsiTheme="majorEastAsia" w:eastAsiaTheme="majorEastAsia"/>
          <w:kern w:val="0"/>
          <w:sz w:val="24"/>
        </w:rPr>
        <w:t>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b.价格扣除的规则如下：</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310"/>
        <w:gridCol w:w="842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小型、微型企业，监狱企业，残疾人</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(一)《政府采购促进中小企业发展管理办法》价格的扣除：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(1)在货物采购项目中，货物由中小企业制造，即货物由中小企业生产且使用该中小企业商号或者注册商标；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在货物采购项目中，供应商提供的货物既有中小企业制造货物，也有大型企业制造货物的，不享受本评标项目第(一)条第3点规定的中小企业扶持政策。 3、本项目为非专门面向中小企业的项目，根据《福建省财政厅关于进一步加大政府采购支持中小企业力度的通知》闽财规〔2022〕13号的规定，对小微企业报价给予15%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5、依据《政府采购促进中小企业发展管理办法》规定享受扶持政策获得政府采购合同的，小微企业不得将合同分包给大中型企业，中型企业不得将合同分包给大型企业。 6、采购标的对应的中小企业划分标准所属行业为工业，若供应商提供的《中小企业声明函》中填写的行业与招标文件明确的采购标的对应的中小企业划分标准所属行业不一致，则不予认定为小微企业，不予价格扣除。 注：中小企业参加政府采购活动，应当出具《政府采购促进中小企业发展管理办法》规定的《中小企业声明函》(见第七章投标文件格式), 否则不得享受相关中小企业扶持政策。评标委员会审查此项响应性只根据投标文件本身的内容，而不寻求其他的外部证据。根据财政部、工业和信息化部关于发布《政府采购促进中小企业发展管理办法》(财库〔2020〕46号)的规定，中标供应商享受本办法规定的中小企业扶持政策的，采购人、采购代理机构应当随中标结果公开中标供应商的《中小企业声明函》。供应商按照本办法规定提供声明函内容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见采购文件相关附件)，标明具体哪些货物是其本单位制造的货物，或者是由其他残疾人福利性单位制造的货物(不包括使用非残疾人福利性单位注册商标的货物)，仅有标明部分的货物才能启动价格扣除，不由残疾人福利性单位制造的货物部分，不得进行价格扣除。 3、在政府采购活动中，残疾人福利性单位视同小型、微型企业，根据《福建省财政厅关于进一步加大政府采购支持中小企业力度的通知》闽财规〔2022〕13号的规定，对残疾人福利性单位产品价格给予15%的扣除；残疾人福利性单位属于小微企业的，不重复享受政策(按照扣除比例较高的扣除)。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 (本文件中其他有关对小微企业及其报价扣除描述情况与此处不一致的，以此处为准)</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技术项（F2×A2）满分为</w:t>
      </w:r>
      <w:r>
        <w:rPr>
          <w:rFonts w:cs="宋体" w:asciiTheme="majorEastAsia" w:hAnsiTheme="majorEastAsia" w:eastAsiaTheme="majorEastAsia"/>
          <w:kern w:val="0"/>
          <w:sz w:val="24"/>
          <w:u w:val="single"/>
        </w:rPr>
        <w:t>61</w:t>
      </w:r>
      <w:r>
        <w:rPr>
          <w:rFonts w:cs="宋体" w:asciiTheme="majorEastAsia" w:hAnsiTheme="majorEastAsia" w:eastAsiaTheme="majorEastAsia"/>
          <w:kern w:val="0"/>
          <w:sz w:val="24"/>
        </w:rPr>
        <w:t>分。</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92"/>
        <w:gridCol w:w="576"/>
        <w:gridCol w:w="817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1.1货物的技术性能和要求</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55</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货物的技术性能和要求:根据提供2021年1月1日以来所投合同包中的品种经投标人送省部级质量检验机构出具的检验报告，评标时按报告中的检验结果A允许或不适用或不合格等量化指标进行评分，全部合格的得55分，每出现一个A允许的扣1分，每出现一个不适用的扣2分，每出现一个不合格的扣3分，若出现检验报告提供不齐全的，每缺少一份检验报告的扣3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1.2供货方案</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供货方案，从以下5个方面进行评议，①供货计划、供货流程安排②时间安排③供货渠道④供货方式⑤运输条件。方案内容涵盖上述5个方面要求的得2分，每缺一项扣0.4分，扣完为止。未提供供货方案的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1.3生产方案</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生产方案，从以下5个方面进行评议，①生产计划②进度保障措施③工艺流程④生产设备技术优势⑤岗位和人员设置。方案内容涵盖上述5个方面要求的得2分，每缺一项扣0.4分，扣完为止。未提供生产方案的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1.4产品质量保障措施</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产品质量保障措施，从以下2个方面进行评议，①常见质量问题的控制方案②产品检验及包装质量保障措施方案。方案内容涵盖上述2个方面要求的得2分，每缺一项扣1分，扣完为止。未提供产品质量保障措施的不得分。</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商务项（F3×A3）满分为</w:t>
      </w:r>
      <w:r>
        <w:rPr>
          <w:rFonts w:cs="宋体" w:asciiTheme="majorEastAsia" w:hAnsiTheme="majorEastAsia" w:eastAsiaTheme="majorEastAsia"/>
          <w:kern w:val="0"/>
          <w:sz w:val="24"/>
          <w:u w:val="single"/>
        </w:rPr>
        <w:t>9</w:t>
      </w:r>
      <w:r>
        <w:rPr>
          <w:rFonts w:cs="宋体" w:asciiTheme="majorEastAsia" w:hAnsiTheme="majorEastAsia" w:eastAsiaTheme="majorEastAsia"/>
          <w:kern w:val="0"/>
          <w:sz w:val="24"/>
        </w:rPr>
        <w:t>分。</w:t>
      </w:r>
    </w:p>
    <w:tbl>
      <w:tblPr>
        <w:tblStyle w:val="46"/>
        <w:tblW w:w="9739" w:type="dxa"/>
        <w:tblInd w:w="0" w:type="dxa"/>
        <w:tblLayout w:type="fixed"/>
        <w:tblCellMar>
          <w:top w:w="0" w:type="dxa"/>
          <w:left w:w="0" w:type="dxa"/>
          <w:bottom w:w="0" w:type="dxa"/>
          <w:right w:w="0" w:type="dxa"/>
        </w:tblCellMar>
      </w:tblPr>
      <w:tblGrid>
        <w:gridCol w:w="754"/>
        <w:gridCol w:w="814"/>
        <w:gridCol w:w="8171"/>
      </w:tblGrid>
      <w:tr>
        <w:tblPrEx>
          <w:tblLayout w:type="fixed"/>
          <w:tblCellMar>
            <w:top w:w="0" w:type="dxa"/>
            <w:left w:w="0" w:type="dxa"/>
            <w:bottom w:w="0" w:type="dxa"/>
            <w:right w:w="0" w:type="dxa"/>
          </w:tblCellMar>
        </w:tblPrEx>
        <w:trPr>
          <w:tblHeader/>
        </w:trPr>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81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2.1保质期承诺</w:t>
            </w:r>
          </w:p>
        </w:tc>
        <w:tc>
          <w:tcPr>
            <w:tcW w:w="81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人所承诺的警服主面料交货后质量验收不合格的面料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2.2返修时间承诺</w:t>
            </w:r>
          </w:p>
        </w:tc>
        <w:tc>
          <w:tcPr>
            <w:tcW w:w="81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根据投标人所承诺的针对面料交货至警服加工企业后的警服主面料返修、包换时间情况进行打分，承诺内容须包含如下内容： 经公安部质检机构检测不合格需返修、包换警服面料的，中标人须在7个日历日内返修包换到位的得3分，否则不得分。注：①、返修包换到位时间界定：从中标人收到采购人的《福建省公安机关警服主面料返修包换通知函》的当日起至中标人将返包换修好的警服主面料送达警服加工企业的快递时间止，即为警服面料返修包换到位时间。②、采购人将根据每次警服主面料的返修包换到位情况进行评议，若有中标人未按《福建省公安机关警服主面料返修包换通知函》中所要求返修包换到位或返修包换时间不及时的，将严格按合同规定进行处罚。）（投标人须提供承诺函，具体承诺函格式详见附件中附表）。</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2.3应急响应承诺</w:t>
            </w:r>
          </w:p>
        </w:tc>
        <w:tc>
          <w:tcPr>
            <w:tcW w:w="81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人承诺，若中标，在接到采购人急需采购本次中标品种(采购金额不超过原合同采购金额的10%)的书面函后，承诺在接到通知后10个日历日内供货到位的得3分。（投标人须提供承诺函，具体承诺函格式详见附件中附表）。</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④</w:t>
      </w:r>
      <w:r>
        <w:rPr>
          <w:rFonts w:cs="宋体" w:asciiTheme="majorEastAsia" w:hAnsiTheme="majorEastAsia" w:eastAsiaTheme="majorEastAsia"/>
          <w:kern w:val="0"/>
          <w:sz w:val="24"/>
        </w:rPr>
        <w:t>加分项（F4×A4）</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a.优先类节能产品、环境标志产品：</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a2若节能、环境标志产品仅是构成投标产品的部件、组件或零件，则该投标产品不享受鼓励优惠政策。同一品目中各认证证书不重复计算加分。强制类节能产品不享受加分。</w:t>
      </w:r>
    </w:p>
    <w:tbl>
      <w:tblPr>
        <w:tblStyle w:val="46"/>
        <w:tblW w:w="9739" w:type="dxa"/>
        <w:tblInd w:w="0" w:type="dxa"/>
        <w:tblLayout w:type="fixed"/>
        <w:tblCellMar>
          <w:top w:w="0" w:type="dxa"/>
          <w:left w:w="0" w:type="dxa"/>
          <w:bottom w:w="0" w:type="dxa"/>
          <w:right w:w="0" w:type="dxa"/>
        </w:tblCellMar>
      </w:tblPr>
      <w:tblGrid>
        <w:gridCol w:w="987"/>
        <w:gridCol w:w="604"/>
        <w:gridCol w:w="8148"/>
      </w:tblGrid>
      <w:tr>
        <w:tblPrEx>
          <w:tblLayout w:type="fixed"/>
        </w:tblPrEx>
        <w:trPr>
          <w:tblHeader/>
        </w:trPr>
        <w:tc>
          <w:tcPr>
            <w:tcW w:w="9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60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1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Layout w:type="fixed"/>
          <w:tblCellMar>
            <w:top w:w="0" w:type="dxa"/>
            <w:left w:w="0" w:type="dxa"/>
            <w:bottom w:w="0" w:type="dxa"/>
            <w:right w:w="0" w:type="dxa"/>
          </w:tblCellMar>
        </w:tblPrEx>
        <w:tc>
          <w:tcPr>
            <w:tcW w:w="9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节能、环境标志产品部分</w:t>
            </w:r>
          </w:p>
        </w:tc>
        <w:tc>
          <w:tcPr>
            <w:tcW w:w="60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7.28</w:t>
            </w:r>
          </w:p>
        </w:tc>
        <w:tc>
          <w:tcPr>
            <w:tcW w:w="81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①、若同一合同包内的节能(非强制类产品)、环境标志产品报价总金额占本合同包报价总金额20%(含20%)以下的，将分别给予节能、环境标志产品价格评标项和技术评标项标准总分值4％的加分；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（4）中标候选人排列规则顺序如下：</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a.按照评标总得分（FA）由高到低顺序排列。</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b.评标总得分（FA）相同的，按照评标价（即价格扣除后的投标报价）由低到高顺序排列。</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c.评标总得分（FA）且评标价（即价格扣除后的投标报价）相同的并列。</w:t>
      </w:r>
    </w:p>
    <w:p>
      <w:pPr>
        <w:widowControl/>
        <w:shd w:val="clear" w:color="auto" w:fill="FFFFFF"/>
        <w:spacing w:line="500" w:lineRule="exact"/>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24"/>
        </w:rPr>
        <w:t>采购包2采用综合评分法</w:t>
      </w:r>
      <w:r>
        <w:rPr>
          <w:rFonts w:cs="宋体" w:asciiTheme="majorEastAsia" w:hAnsiTheme="majorEastAsia" w:eastAsiaTheme="majorEastAsia"/>
          <w:color w:val="393939"/>
          <w:kern w:val="0"/>
          <w:sz w:val="24"/>
        </w:rPr>
        <w:t>：</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（1）投标文件满足招标文件全部实质性要求，且按照评审因素的量化指标评审得分（即评标总得分）最高的投标人为中标候选人。</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（3）各项评审因素的设置如下：</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价格项（F1×A1）满分为</w:t>
      </w:r>
      <w:r>
        <w:rPr>
          <w:rFonts w:cs="宋体" w:asciiTheme="majorEastAsia" w:hAnsiTheme="majorEastAsia" w:eastAsiaTheme="majorEastAsia"/>
          <w:kern w:val="0"/>
          <w:sz w:val="24"/>
          <w:u w:val="single"/>
        </w:rPr>
        <w:t>30</w:t>
      </w:r>
      <w:r>
        <w:rPr>
          <w:rFonts w:cs="宋体" w:asciiTheme="majorEastAsia" w:hAnsiTheme="majorEastAsia" w:eastAsiaTheme="majorEastAsia"/>
          <w:kern w:val="0"/>
          <w:sz w:val="24"/>
        </w:rPr>
        <w:t>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b.价格扣除的规则如下：</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310"/>
        <w:gridCol w:w="842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小型、微型企业，监狱企业，残疾人</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(一)《政府采购促进中小企业发展管理办法》价格的扣除：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(1)在货物采购项目中，货物由中小企业制造，即货物由中小企业生产且使用该中小企业商号或者注册商标；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在货物采购项目中，供应商提供的货物既有中小企业制造货物，也有大型企业制造货物的，不享受本评标项目第(一)条第3点规定的中小企业扶持政策。 3、本项目为非专门面向中小企业的项目，根据《福建省财政厅关于进一步加大政府采购支持中小企业力度的通知》闽财规〔2022〕13号的规定，对小微企业报价给予15%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5、依据《政府采购促进中小企业发展管理办法》规定享受扶持政策获得政府采购合同的，小微企业不得将合同分包给大中型企业，中型企业不得将合同分包给大型企业。 6、采购标的对应的中小企业划分标准所属行业为工业，若供应商提供的《中小企业声明函》中填写的行业与招标文件明确的采购标的对应的中小企业划分标准所属行业不一致，则不予认定为小微企业，不予价格扣除。 注：中小企业参加政府采购活动，应当出具《政府采购促进中小企业发展管理办法》规定的《中小企业声明函》(见第七章投标文件格式), 否则不得享受相关中小企业扶持政策。评标委员会审查此项响应性只根据投标文件本身的内容，而不寻求其他的外部证据。根据财政部、工业和信息化部关于发布《政府采购促进中小企业发展管理办法》(财库〔2020〕46号)的规定，中标供应商享受本办法规定的中小企业扶持政策的，采购人、采购代理机构应当随中标结果公开中标供应商的《中小企业声明函》。供应商按照本办法规定提供声明函内容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见采购文件相关附件)，标明具体哪些货物是其本单位制造的货物，或者是由其他残疾人福利性单位制造的货物(不包括使用非残疾人福利性单位注册商标的货物)，仅有标明部分的货物才能启动价格扣除，不由残疾人福利性单位制造的货物部分，不得进行价格扣除。 3、在政府采购活动中，残疾人福利性单位视同小型、微型企业，根据《福建省财政厅关于进一步加大政府采购支持中小企业力度的通知》闽财规〔2022〕13号的规定，对残疾人福利性单位产品价格给予15%的扣除；残疾人福利性单位属于小微企业的，不重复享受政策(按照扣除比例较高的扣除)。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 (本文件中其他有关对小微企业及其报价扣除描述情况与此处不一致的，以此处为准)</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技术项（F2×A2）满分为</w:t>
      </w:r>
      <w:r>
        <w:rPr>
          <w:rFonts w:cs="宋体" w:asciiTheme="majorEastAsia" w:hAnsiTheme="majorEastAsia" w:eastAsiaTheme="majorEastAsia"/>
          <w:kern w:val="0"/>
          <w:sz w:val="24"/>
          <w:u w:val="single"/>
        </w:rPr>
        <w:t>61</w:t>
      </w:r>
      <w:r>
        <w:rPr>
          <w:rFonts w:cs="宋体" w:asciiTheme="majorEastAsia" w:hAnsiTheme="majorEastAsia" w:eastAsiaTheme="majorEastAsia"/>
          <w:kern w:val="0"/>
          <w:sz w:val="24"/>
        </w:rPr>
        <w:t>分。</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92"/>
        <w:gridCol w:w="576"/>
        <w:gridCol w:w="817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1.1货物的技术性能和要求</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55</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货物的技术性能和要求:根据提供2021年1月1日以来所投合同包中的品种经投标人送省部级质量检验机构出具的检验报告，评标时按报告中的检验结果A允许或不适用或不合格等量化指标进行评分，全部合格的得55分，每出现一个A允许的扣1分，每出现一个不适用的扣2分，每出现一个不合格的扣3分，若出现检验报告提供不齐全的，每缺少一份检验报告的扣3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1.2供货方案</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供货方案，从以下5个方面进行评议，①供货计划、供货流程安排②时间安排③供货渠道④供货方式⑤运输条件。方案内容涵盖上述5个方面要求的得2分，每缺一项扣0.4分，扣完为止。未提供供货方案的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1.3生产方案</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生产方案，从以下5个方面进行评议，①生产计划②进度保障措施③工艺流程④生产设备技术优势⑤岗位和人员设置。方案内容涵盖上述5个方面要求的得2分，每缺一项扣0.4分，扣完为止。未提供生产方案的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1.4产品质量保障措施</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产品质量保障措施，从以下2个方面进行评议，①常见质量问题的控制方案②产品检验及包装质量保障措施方案。方案内容涵盖上述2个方面要求的得2分，每缺一项扣1分，扣完为止。未提供产品质量保障措施的不得分。</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商务项（F3×A3）满分为</w:t>
      </w:r>
      <w:r>
        <w:rPr>
          <w:rFonts w:cs="宋体" w:asciiTheme="majorEastAsia" w:hAnsiTheme="majorEastAsia" w:eastAsiaTheme="majorEastAsia"/>
          <w:kern w:val="0"/>
          <w:sz w:val="24"/>
          <w:u w:val="single"/>
        </w:rPr>
        <w:t>9</w:t>
      </w:r>
      <w:r>
        <w:rPr>
          <w:rFonts w:cs="宋体" w:asciiTheme="majorEastAsia" w:hAnsiTheme="majorEastAsia" w:eastAsiaTheme="majorEastAsia"/>
          <w:kern w:val="0"/>
          <w:sz w:val="24"/>
        </w:rPr>
        <w:t>分。</w:t>
      </w:r>
    </w:p>
    <w:tbl>
      <w:tblPr>
        <w:tblStyle w:val="46"/>
        <w:tblW w:w="9739" w:type="dxa"/>
        <w:tblInd w:w="0" w:type="dxa"/>
        <w:tblLayout w:type="fixed"/>
        <w:tblCellMar>
          <w:top w:w="0" w:type="dxa"/>
          <w:left w:w="0" w:type="dxa"/>
          <w:bottom w:w="0" w:type="dxa"/>
          <w:right w:w="0" w:type="dxa"/>
        </w:tblCellMar>
      </w:tblPr>
      <w:tblGrid>
        <w:gridCol w:w="754"/>
        <w:gridCol w:w="814"/>
        <w:gridCol w:w="8171"/>
      </w:tblGrid>
      <w:tr>
        <w:tblPrEx>
          <w:tblLayout w:type="fixed"/>
          <w:tblCellMar>
            <w:top w:w="0" w:type="dxa"/>
            <w:left w:w="0" w:type="dxa"/>
            <w:bottom w:w="0" w:type="dxa"/>
            <w:right w:w="0" w:type="dxa"/>
          </w:tblCellMar>
        </w:tblPrEx>
        <w:trPr>
          <w:tblHeader/>
        </w:trPr>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81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2.1保质期承诺</w:t>
            </w:r>
          </w:p>
        </w:tc>
        <w:tc>
          <w:tcPr>
            <w:tcW w:w="81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人所承诺的警服主面料交货后质量验收不合格的面料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2.2返修时间承诺</w:t>
            </w:r>
          </w:p>
        </w:tc>
        <w:tc>
          <w:tcPr>
            <w:tcW w:w="81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根据投标人所承诺的针对面料交货至警服加工企业后的警服主面料返修、包换时间情况进行打分，承诺内容须包含如下内容： 经公安部质检机构检测不合格需返修、包换警服面料的，中标人须在7个日历日内返修包换到位的得3分，否则不得分。注：①、返修包换到位时间界定：从中标人收到采购人的《福建省公安机关警服主面料返修包换通知函》的当日起至中标人将返包换修好的警服主面料送达警服加工企业的快递时间止，即为警服面料返修包换到位时间。②、采购人将根据每次警服主面料的返修包换到位情况进行评议，若有中标人未按《福建省公安机关警服主面料返修包换通知函》中所要求返修包换到位或返修包换时间不及时的，将严格按合同规定进行处罚。）（投标人须提供承诺函，具体承诺函格式详见附件中附表）。</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2.3应急响应承诺</w:t>
            </w:r>
          </w:p>
        </w:tc>
        <w:tc>
          <w:tcPr>
            <w:tcW w:w="81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人承诺，若中标，在接到采购人急需采购本次中标品种(采购金额不超过原合同采购金额的10%)的书面函后，承诺在接到通知后10个日历日内供货到位的得3分。（投标人须提供承诺函，具体承诺函格式详见附件中附表）。</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④</w:t>
      </w:r>
      <w:r>
        <w:rPr>
          <w:rFonts w:cs="宋体" w:asciiTheme="majorEastAsia" w:hAnsiTheme="majorEastAsia" w:eastAsiaTheme="majorEastAsia"/>
          <w:kern w:val="0"/>
          <w:sz w:val="24"/>
        </w:rPr>
        <w:t>加分项（F4×A4）</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a.优先类节能产品、环境标志产品：</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a2若节能、环境标志产品仅是构成投标产品的部件、组件或零件，则该投标产品不享受鼓励优惠政策。同一品目中各认证证书不重复计算加分。强制类节能产品不享受加分。</w:t>
      </w:r>
    </w:p>
    <w:tbl>
      <w:tblPr>
        <w:tblStyle w:val="46"/>
        <w:tblW w:w="9739" w:type="dxa"/>
        <w:tblInd w:w="0" w:type="dxa"/>
        <w:tblLayout w:type="fixed"/>
        <w:tblCellMar>
          <w:top w:w="0" w:type="dxa"/>
          <w:left w:w="0" w:type="dxa"/>
          <w:bottom w:w="0" w:type="dxa"/>
          <w:right w:w="0" w:type="dxa"/>
        </w:tblCellMar>
      </w:tblPr>
      <w:tblGrid>
        <w:gridCol w:w="987"/>
        <w:gridCol w:w="604"/>
        <w:gridCol w:w="8148"/>
      </w:tblGrid>
      <w:tr>
        <w:tblPrEx>
          <w:tblLayout w:type="fixed"/>
          <w:tblCellMar>
            <w:top w:w="0" w:type="dxa"/>
            <w:left w:w="0" w:type="dxa"/>
            <w:bottom w:w="0" w:type="dxa"/>
            <w:right w:w="0" w:type="dxa"/>
          </w:tblCellMar>
        </w:tblPrEx>
        <w:trPr>
          <w:tblHeader/>
        </w:trPr>
        <w:tc>
          <w:tcPr>
            <w:tcW w:w="9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60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1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Layout w:type="fixed"/>
          <w:tblCellMar>
            <w:top w:w="0" w:type="dxa"/>
            <w:left w:w="0" w:type="dxa"/>
            <w:bottom w:w="0" w:type="dxa"/>
            <w:right w:w="0" w:type="dxa"/>
          </w:tblCellMar>
        </w:tblPrEx>
        <w:tc>
          <w:tcPr>
            <w:tcW w:w="9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节能、环境标志产品部分</w:t>
            </w:r>
          </w:p>
        </w:tc>
        <w:tc>
          <w:tcPr>
            <w:tcW w:w="60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7.28</w:t>
            </w:r>
          </w:p>
        </w:tc>
        <w:tc>
          <w:tcPr>
            <w:tcW w:w="81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①、若同一合同包内的节能(非强制类产品)、环境标志产品报价总金额占本合同包报价总金额20%(含20%)以下的，将分别给予节能、环境标志产品价格评标项和技术评标项标准总分值4％的加分；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（4）中标候选人排列规则顺序如下：</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a.按照评标总得分（FA）由高到低顺序排列。</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b.评标总得分（FA）相同的，按照评标价（即价格扣除后的投标报价）由低到高顺序排列。</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c.评标总得分（FA）且评标价（即价格扣除后的投标报价）相同的并列。</w:t>
      </w:r>
    </w:p>
    <w:p>
      <w:pPr>
        <w:widowControl/>
        <w:shd w:val="clear" w:color="auto" w:fill="FFFFFF"/>
        <w:spacing w:line="500" w:lineRule="exact"/>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24"/>
        </w:rPr>
        <w:t>采购包3采用综合评分法</w:t>
      </w:r>
      <w:r>
        <w:rPr>
          <w:rFonts w:cs="宋体" w:asciiTheme="majorEastAsia" w:hAnsiTheme="majorEastAsia" w:eastAsiaTheme="majorEastAsia"/>
          <w:color w:val="393939"/>
          <w:kern w:val="0"/>
          <w:sz w:val="24"/>
        </w:rPr>
        <w:t>：</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（1）投标文件满足招标文件全部实质性要求，且按照评审因素的量化指标评审得分（即评标总得分）最高的投标人为中标候选人。</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（3）各项评审因素的设置如下：</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价格项（F1×A1）满分为</w:t>
      </w:r>
      <w:r>
        <w:rPr>
          <w:rFonts w:cs="宋体" w:asciiTheme="majorEastAsia" w:hAnsiTheme="majorEastAsia" w:eastAsiaTheme="majorEastAsia"/>
          <w:kern w:val="0"/>
          <w:sz w:val="24"/>
          <w:u w:val="single"/>
        </w:rPr>
        <w:t>30</w:t>
      </w:r>
      <w:r>
        <w:rPr>
          <w:rFonts w:cs="宋体" w:asciiTheme="majorEastAsia" w:hAnsiTheme="majorEastAsia" w:eastAsiaTheme="majorEastAsia"/>
          <w:kern w:val="0"/>
          <w:sz w:val="24"/>
        </w:rPr>
        <w:t>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b.价格扣除的规则如下：</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310"/>
        <w:gridCol w:w="842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小型、微型企业，监狱企业，残疾人</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(一)《政府采购促进中小企业发展管理办法》价格的扣除：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(1)在货物采购项目中，货物由中小企业制造，即货物由中小企业生产且使用该中小企业商号或者注册商标；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在货物采购项目中，供应商提供的货物既有中小企业制造货物，也有大型企业制造货物的，不享受本评标项目第(一)条第3点规定的中小企业扶持政策。 3、本项目为非专门面向中小企业的项目，根据《福建省财政厅关于进一步加大政府采购支持中小企业力度的通知》闽财规〔2022〕13号的规定，对小微企业报价给予15%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5、依据《政府采购促进中小企业发展管理办法》规定享受扶持政策获得政府采购合同的，小微企业不得将合同分包给大中型企业，中型企业不得将合同分包给大型企业。 6、采购标的对应的中小企业划分标准所属行业为工业，若供应商提供的《中小企业声明函》中填写的行业与招标文件明确的采购标的对应的中小企业划分标准所属行业不一致，则不予认定为小微企业，不予价格扣除。 注：中小企业参加政府采购活动，应当出具《政府采购促进中小企业发展管理办法》规定的《中小企业声明函》(见第七章投标文件格式), 否则不得享受相关中小企业扶持政策。评标委员会审查此项响应性只根据投标文件本身的内容，而不寻求其他的外部证据。根据财政部、工业和信息化部关于发布《政府采购促进中小企业发展管理办法》(财库〔2020〕46号)的规定，中标供应商享受本办法规定的中小企业扶持政策的，采购人、采购代理机构应当随中标结果公开中标供应商的《中小企业声明函》。供应商按照本办法规定提供声明函内容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见采购文件相关附件)，标明具体哪些货物是其本单位制造的货物，或者是由其他残疾人福利性单位制造的货物(不包括使用非残疾人福利性单位注册商标的货物)，仅有标明部分的货物才能启动价格扣除，不由残疾人福利性单位制造的货物部分，不得进行价格扣除。 3、在政府采购活动中，残疾人福利性单位视同小型、微型企业，根据《福建省财政厅关于进一步加大政府采购支持中小企业力度的通知》闽财规〔2022〕13号的规定，对残疾人福利性单位产品价格给予15%的扣除；残疾人福利性单位属于小微企业的，不重复享受政策(按照扣除比例较高的扣除)。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 (本文件中其他有关对小微企业及其报价扣除描述情况与此处不一致的，以此处为准)</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技术项（F2×A2）满分为</w:t>
      </w:r>
      <w:r>
        <w:rPr>
          <w:rFonts w:cs="宋体" w:asciiTheme="majorEastAsia" w:hAnsiTheme="majorEastAsia" w:eastAsiaTheme="majorEastAsia"/>
          <w:kern w:val="0"/>
          <w:sz w:val="24"/>
          <w:u w:val="single"/>
        </w:rPr>
        <w:t>61</w:t>
      </w:r>
      <w:r>
        <w:rPr>
          <w:rFonts w:cs="宋体" w:asciiTheme="majorEastAsia" w:hAnsiTheme="majorEastAsia" w:eastAsiaTheme="majorEastAsia"/>
          <w:kern w:val="0"/>
          <w:sz w:val="24"/>
        </w:rPr>
        <w:t>分。</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92"/>
        <w:gridCol w:w="576"/>
        <w:gridCol w:w="817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rPr>
          <w:tblHeader/>
        </w:trPr>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1.1货物的技术性能和要求</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55</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货物的技术性能和要求:根据提供2021年1月1日以来所投合同包中的品种经投标人送省部级质量检验机构出具的检验报告，评标时按报告中的检验结果A允许或不适用或不合格等量化指标进行评分，全部合格的得55分，每出现一个A允许的扣1分，每出现一个不适用的扣2分，每出现一个不合格的扣3分，若出现检验报告提供不齐全的，每缺少一份检验报告的扣3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1.2供货方案</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供货方案，从以下5个方面进行评议，①供货计划、供货流程安排②时间安排③供货渠道④供货方式⑤运输条件。方案内容涵盖上述5个方面要求的得2分，每缺一项扣0.4分，扣完为止。未提供供货方案的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1.3生产方案</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生产方案，从以下5个方面进行评议，①生产计划②进度保障措施③工艺流程④生产设备技术优势⑤岗位和人员设置。方案内容涵盖上述5个方面要求的得2分，每缺一项扣0.4分，扣完为止。未提供生产方案的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1.4产品质量保障措施</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产品质量保障措施，从以下2个方面进行评议，①常见质量问题的控制方案②产品检验及包装质量保障措施方案。方案内容涵盖上述2个方面要求的得2分，每缺一项扣1分，扣完为止。未提供产品质量保障措施的不得分。</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商务项（F3×A3）满分为</w:t>
      </w:r>
      <w:r>
        <w:rPr>
          <w:rFonts w:cs="宋体" w:asciiTheme="majorEastAsia" w:hAnsiTheme="majorEastAsia" w:eastAsiaTheme="majorEastAsia"/>
          <w:kern w:val="0"/>
          <w:sz w:val="24"/>
          <w:u w:val="single"/>
        </w:rPr>
        <w:t>9</w:t>
      </w:r>
      <w:r>
        <w:rPr>
          <w:rFonts w:cs="宋体" w:asciiTheme="majorEastAsia" w:hAnsiTheme="majorEastAsia" w:eastAsiaTheme="majorEastAsia"/>
          <w:kern w:val="0"/>
          <w:sz w:val="24"/>
        </w:rPr>
        <w:t>分。</w:t>
      </w:r>
    </w:p>
    <w:tbl>
      <w:tblPr>
        <w:tblStyle w:val="46"/>
        <w:tblW w:w="9739" w:type="dxa"/>
        <w:tblInd w:w="0" w:type="dxa"/>
        <w:tblLayout w:type="fixed"/>
        <w:tblCellMar>
          <w:top w:w="0" w:type="dxa"/>
          <w:left w:w="0" w:type="dxa"/>
          <w:bottom w:w="0" w:type="dxa"/>
          <w:right w:w="0" w:type="dxa"/>
        </w:tblCellMar>
      </w:tblPr>
      <w:tblGrid>
        <w:gridCol w:w="754"/>
        <w:gridCol w:w="672"/>
        <w:gridCol w:w="8313"/>
      </w:tblGrid>
      <w:tr>
        <w:tblPrEx>
          <w:tblLayout w:type="fixed"/>
        </w:tblPrEx>
        <w:trPr>
          <w:tblHeader/>
        </w:trPr>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6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3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2.1保质期承诺</w:t>
            </w:r>
          </w:p>
        </w:tc>
        <w:tc>
          <w:tcPr>
            <w:tcW w:w="6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3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人所承诺的警服主面料交货后质量验收不合格的面料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2.2返修时间承诺</w:t>
            </w:r>
          </w:p>
        </w:tc>
        <w:tc>
          <w:tcPr>
            <w:tcW w:w="6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3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根据投标人所承诺的针对面料交货至警服加工企业后的警服主面料返修、包换时间情况进行打分，承诺内容须包含如下内容： 经公安部质检机构检测不合格需返修、包换警服面料的，中标人须在7个日历日内返修包换到位的得3分，否则不得分。注：①、返修包换到位时间界定：从中标人收到采购人的《福建省公安机关警服主面料返修包换通知函》的当日起至中标人将返包换修好的警服主面料送达警服加工企业的快递时间止，即为警服面料返修包换到位时间。②、采购人将根据每次警服主面料的返修包换到位情况进行评议，若有中标人未按《福建省公安机关警服主面料返修包换通知函》中所要求返修包换到位或返修包换时间不及时的，将严格按合同规定进行处罚。）（投标人须提供承诺函，具体承诺函格式详见附件中附表）。</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2.3应急响应承诺</w:t>
            </w:r>
          </w:p>
        </w:tc>
        <w:tc>
          <w:tcPr>
            <w:tcW w:w="6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3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人承诺，若中标，在接到采购人急需采购本次中标品种(采购金额不超过原合同采购金额的10%)的书面函后，承诺在接到通知后10个日历日内供货到位的得3分。（投标人须提供承诺函，具体承诺函格式详见附件中附表）。</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④</w:t>
      </w:r>
      <w:r>
        <w:rPr>
          <w:rFonts w:cs="宋体" w:asciiTheme="majorEastAsia" w:hAnsiTheme="majorEastAsia" w:eastAsiaTheme="majorEastAsia"/>
          <w:kern w:val="0"/>
          <w:sz w:val="24"/>
        </w:rPr>
        <w:t>加分项（F4×A4）</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a.优先类节能产品、环境标志产品：</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a2若节能、环境标志产品仅是构成投标产品的部件、组件或零件，则该投标产品不享受鼓励优惠政策。同一品目中各认证证书不重复计算加分。强制类节能产品不享受加分。</w:t>
      </w:r>
    </w:p>
    <w:tbl>
      <w:tblPr>
        <w:tblStyle w:val="46"/>
        <w:tblW w:w="9739" w:type="dxa"/>
        <w:tblInd w:w="0" w:type="dxa"/>
        <w:tblLayout w:type="fixed"/>
        <w:tblCellMar>
          <w:top w:w="0" w:type="dxa"/>
          <w:left w:w="0" w:type="dxa"/>
          <w:bottom w:w="0" w:type="dxa"/>
          <w:right w:w="0" w:type="dxa"/>
        </w:tblCellMar>
      </w:tblPr>
      <w:tblGrid>
        <w:gridCol w:w="987"/>
        <w:gridCol w:w="604"/>
        <w:gridCol w:w="8148"/>
      </w:tblGrid>
      <w:tr>
        <w:tblPrEx>
          <w:tblLayout w:type="fixed"/>
          <w:tblCellMar>
            <w:top w:w="0" w:type="dxa"/>
            <w:left w:w="0" w:type="dxa"/>
            <w:bottom w:w="0" w:type="dxa"/>
            <w:right w:w="0" w:type="dxa"/>
          </w:tblCellMar>
        </w:tblPrEx>
        <w:trPr>
          <w:tblHeader/>
        </w:trPr>
        <w:tc>
          <w:tcPr>
            <w:tcW w:w="9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60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1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Layout w:type="fixed"/>
          <w:tblCellMar>
            <w:top w:w="0" w:type="dxa"/>
            <w:left w:w="0" w:type="dxa"/>
            <w:bottom w:w="0" w:type="dxa"/>
            <w:right w:w="0" w:type="dxa"/>
          </w:tblCellMar>
        </w:tblPrEx>
        <w:tc>
          <w:tcPr>
            <w:tcW w:w="9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节能、环境标志产品部分</w:t>
            </w:r>
          </w:p>
        </w:tc>
        <w:tc>
          <w:tcPr>
            <w:tcW w:w="60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7.28</w:t>
            </w:r>
          </w:p>
        </w:tc>
        <w:tc>
          <w:tcPr>
            <w:tcW w:w="81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①、若同一合同包内的节能(非强制类产品)、环境标志产品报价总金额占本合同包报价总金额20%(含20%)以下的，将分别给予节能、环境标志产品价格评标项和技术评标项标准总分值4％的加分；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（4）中标候选人排列规则顺序如下：</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a.按照评标总得分（FA）由高到低顺序排列。</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b.评标总得分（FA）相同的，按照评标价（即价格扣除后的投标报价）由低到高顺序排列。</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c.评标总得分（FA）且评标价（即价格扣除后的投标报价）相同的并列。</w:t>
      </w:r>
    </w:p>
    <w:p>
      <w:pPr>
        <w:widowControl/>
        <w:shd w:val="clear" w:color="auto" w:fill="FFFFFF"/>
        <w:spacing w:line="500" w:lineRule="exact"/>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24"/>
        </w:rPr>
        <w:t>采购包4采用综合评分法</w:t>
      </w:r>
      <w:r>
        <w:rPr>
          <w:rFonts w:cs="宋体" w:asciiTheme="majorEastAsia" w:hAnsiTheme="majorEastAsia" w:eastAsiaTheme="majorEastAsia"/>
          <w:color w:val="393939"/>
          <w:kern w:val="0"/>
          <w:sz w:val="24"/>
        </w:rPr>
        <w:t>：</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（1）投标文件满足招标文件全部实质性要求，且按照评审因素的量化指标评审得分（即评标总得分）最高的投标人为中标候选人。</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（3）各项评审因素的设置如下：</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价格项（F1×A1）满分为</w:t>
      </w:r>
      <w:r>
        <w:rPr>
          <w:rFonts w:cs="宋体" w:asciiTheme="majorEastAsia" w:hAnsiTheme="majorEastAsia" w:eastAsiaTheme="majorEastAsia"/>
          <w:kern w:val="0"/>
          <w:sz w:val="24"/>
          <w:u w:val="single"/>
        </w:rPr>
        <w:t>30</w:t>
      </w:r>
      <w:r>
        <w:rPr>
          <w:rFonts w:cs="宋体" w:asciiTheme="majorEastAsia" w:hAnsiTheme="majorEastAsia" w:eastAsiaTheme="majorEastAsia"/>
          <w:kern w:val="0"/>
          <w:sz w:val="24"/>
        </w:rPr>
        <w:t>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b.价格扣除的规则如下：</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310"/>
        <w:gridCol w:w="842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小型、微型企业，监狱企业，残疾人</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(一)《政府采购促进中小企业发展管理办法》价格的扣除：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(1)在货物采购项目中，货物由中小企业制造，即货物由中小企业生产且使用该中小企业商号或者注册商标；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在货物采购项目中，供应商提供的货物既有中小企业制造货物，也有大型企业制造货物的，不享受本评标项目第(一)条第3点规定的中小企业扶持政策。 3、本项目为非专门面向中小企业的项目，根据《福建省财政厅关于进一步加大政府采购支持中小企业力度的通知》闽财规〔2022〕13号的规定，对小微企业报价给予15%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5、依据《政府采购促进中小企业发展管理办法》规定享受扶持政策获得政府采购合同的，小微企业不得将合同分包给大中型企业，中型企业不得将合同分包给大型企业。 6、采购标的对应的中小企业划分标准所属行业为工业，若供应商提供的《中小企业声明函》中填写的行业与招标文件明确的采购标的对应的中小企业划分标准所属行业不一致，则不予认定为小微企业，不予价格扣除。 注：中小企业参加政府采购活动，应当出具《政府采购促进中小企业发展管理办法》规定的《中小企业声明函》(见第七章投标文件格式), 否则不得享受相关中小企业扶持政策。评标委员会审查此项响应性只根据投标文件本身的内容，而不寻求其他的外部证据。根据财政部、工业和信息化部关于发布《政府采购促进中小企业发展管理办法》(财库〔2020〕46号)的规定，中标供应商享受本办法规定的中小企业扶持政策的，采购人、采购代理机构应当随中标结果公开中标供应商的《中小企业声明函》。供应商按照本办法规定提供声明函内容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见采购文件相关附件)，标明具体哪些货物是其本单位制造的货物，或者是由其他残疾人福利性单位制造的货物(不包括使用非残疾人福利性单位注册商标的货物)，仅有标明部分的货物才能启动价格扣除，不由残疾人福利性单位制造的货物部分，不得进行价格扣除。 3、在政府采购活动中，残疾人福利性单位视同小型、微型企业，根据《福建省财政厅关于进一步加大政府采购支持中小企业力度的通知》闽财规〔2022〕13号的规定，对残疾人福利性单位产品价格给予15%的扣除；残疾人福利性单位属于小微企业的，不重复享受政策(按照扣除比例较高的扣除)。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 (本文件中其他有关对小微企业及其报价扣除描述情况与此处不一致的，以此处为准)</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技术项（F2×A2）满分为</w:t>
      </w:r>
      <w:r>
        <w:rPr>
          <w:rFonts w:cs="宋体" w:asciiTheme="majorEastAsia" w:hAnsiTheme="majorEastAsia" w:eastAsiaTheme="majorEastAsia"/>
          <w:kern w:val="0"/>
          <w:sz w:val="24"/>
          <w:u w:val="single"/>
        </w:rPr>
        <w:t>61</w:t>
      </w:r>
      <w:r>
        <w:rPr>
          <w:rFonts w:cs="宋体" w:asciiTheme="majorEastAsia" w:hAnsiTheme="majorEastAsia" w:eastAsiaTheme="majorEastAsia"/>
          <w:kern w:val="0"/>
          <w:sz w:val="24"/>
        </w:rPr>
        <w:t>分。</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92"/>
        <w:gridCol w:w="576"/>
        <w:gridCol w:w="817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1.1货物的技术性能和要求</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55</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货物的技术性能和要求:根据提供2021年1月1日以来所投合同包中的品种经投标人送省部级质量检验机构出具的检验报告，评标时按报告中的检验结果A允许或不适用或不合格等量化指标进行评分，全部合格的得55分，每出现一个A允许的扣1分，每出现一个不适用的扣2分，每出现一个不合格的扣3分，若出现检验报告提供不齐全的，每缺少一份检验报告的扣3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1.2供货方案</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供货方案，从以下5个方面进行评议，①供货计划、供货流程安排②时间安排③供货渠道④供货方式⑤运输条件。方案内容涵盖上述5个方面要求的得2分，每缺一项扣0.4分，扣完为止。未提供供货方案的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1.3生产方案</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生产方案，从以下5个方面进行评议，①生产计划②进度保障措施③工艺流程④生产设备技术优势⑤岗位和人员设置。方案内容涵盖上述5个方面要求的得2分，每缺一项扣0.4分，扣完为止。未提供生产方案的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1.4产品质量保障措施</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产品质量保障措施，从以下2个方面进行评议，①常见质量问题的控制方案②产品检验及包装质量保障措施方案。方案内容涵盖上述2个方面要求的得2分，每缺一项扣1分，扣完为止。未提供产品质量保障措施的不得分。</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商务项（F3×A3）满分为</w:t>
      </w:r>
      <w:r>
        <w:rPr>
          <w:rFonts w:cs="宋体" w:asciiTheme="majorEastAsia" w:hAnsiTheme="majorEastAsia" w:eastAsiaTheme="majorEastAsia"/>
          <w:kern w:val="0"/>
          <w:sz w:val="24"/>
          <w:u w:val="single"/>
        </w:rPr>
        <w:t>9</w:t>
      </w:r>
      <w:r>
        <w:rPr>
          <w:rFonts w:cs="宋体" w:asciiTheme="majorEastAsia" w:hAnsiTheme="majorEastAsia" w:eastAsiaTheme="majorEastAsia"/>
          <w:kern w:val="0"/>
          <w:sz w:val="24"/>
        </w:rPr>
        <w:t>分。</w:t>
      </w:r>
    </w:p>
    <w:tbl>
      <w:tblPr>
        <w:tblStyle w:val="46"/>
        <w:tblW w:w="9739" w:type="dxa"/>
        <w:tblInd w:w="0" w:type="dxa"/>
        <w:tblLayout w:type="fixed"/>
        <w:tblCellMar>
          <w:top w:w="0" w:type="dxa"/>
          <w:left w:w="0" w:type="dxa"/>
          <w:bottom w:w="0" w:type="dxa"/>
          <w:right w:w="0" w:type="dxa"/>
        </w:tblCellMar>
      </w:tblPr>
      <w:tblGrid>
        <w:gridCol w:w="754"/>
        <w:gridCol w:w="814"/>
        <w:gridCol w:w="8171"/>
      </w:tblGrid>
      <w:tr>
        <w:tblPrEx>
          <w:tblLayout w:type="fixed"/>
          <w:tblCellMar>
            <w:top w:w="0" w:type="dxa"/>
            <w:left w:w="0" w:type="dxa"/>
            <w:bottom w:w="0" w:type="dxa"/>
            <w:right w:w="0" w:type="dxa"/>
          </w:tblCellMar>
        </w:tblPrEx>
        <w:trPr>
          <w:tblHeader/>
        </w:trPr>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81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2.1保质期承诺</w:t>
            </w:r>
          </w:p>
        </w:tc>
        <w:tc>
          <w:tcPr>
            <w:tcW w:w="81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人所承诺的警服主面料交货后质量验收不合格的面料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2.2返修时间承诺</w:t>
            </w:r>
          </w:p>
        </w:tc>
        <w:tc>
          <w:tcPr>
            <w:tcW w:w="81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根据投标人所承诺的针对面料交货至警服加工企业后的警服主面料返修、包换时间情况进行打分，承诺内容须包含如下内容： 经公安部质检机构检测不合格需返修、包换警服面料的，中标人须在7个日历日内返修包换到位的得3分，否则不得分。注：①、返修包换到位时间界定：从中标人收到采购人的《福建省公安机关警服主面料返修包换通知函》的当日起至中标人将返包换修好的警服主面料送达警服加工企业的快递时间止，即为警服面料返修包换到位时间。②、采购人将根据每次警服主面料的返修包换到位情况进行评议，若有中标人未按《福建省公安机关警服主面料返修包换通知函》中所要求返修包换到位或返修包换时间不及时的，将严格按合同规定进行处罚。）（投标人须提供承诺函，具体承诺函格式详见附件中附表）。</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2.3应急响应承诺</w:t>
            </w:r>
          </w:p>
        </w:tc>
        <w:tc>
          <w:tcPr>
            <w:tcW w:w="81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人承诺，若中标，在接到采购人急需采购本次中标品种(采购金额不超过原合同采购金额的10%)的书面函后，承诺在接到通知后10个日历日内供货到位的得3分。（投标人须提供承诺函，具体承诺函格式详见附件中附表）。</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④</w:t>
      </w:r>
      <w:r>
        <w:rPr>
          <w:rFonts w:cs="宋体" w:asciiTheme="majorEastAsia" w:hAnsiTheme="majorEastAsia" w:eastAsiaTheme="majorEastAsia"/>
          <w:kern w:val="0"/>
          <w:sz w:val="24"/>
        </w:rPr>
        <w:t>加分项（F4×A4）</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a.优先类节能产品、环境标志产品：</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a2若节能、环境标志产品仅是构成投标产品的部件、组件或零件，则该投标产品不享受鼓励优惠政策。同一品目中各认证证书不重复计算加分。强制类节能产品不享受加分。</w:t>
      </w:r>
    </w:p>
    <w:tbl>
      <w:tblPr>
        <w:tblStyle w:val="46"/>
        <w:tblW w:w="9739" w:type="dxa"/>
        <w:tblInd w:w="0" w:type="dxa"/>
        <w:tblLayout w:type="fixed"/>
        <w:tblCellMar>
          <w:top w:w="0" w:type="dxa"/>
          <w:left w:w="0" w:type="dxa"/>
          <w:bottom w:w="0" w:type="dxa"/>
          <w:right w:w="0" w:type="dxa"/>
        </w:tblCellMar>
      </w:tblPr>
      <w:tblGrid>
        <w:gridCol w:w="987"/>
        <w:gridCol w:w="604"/>
        <w:gridCol w:w="8148"/>
      </w:tblGrid>
      <w:tr>
        <w:tblPrEx>
          <w:tblLayout w:type="fixed"/>
          <w:tblCellMar>
            <w:top w:w="0" w:type="dxa"/>
            <w:left w:w="0" w:type="dxa"/>
            <w:bottom w:w="0" w:type="dxa"/>
            <w:right w:w="0" w:type="dxa"/>
          </w:tblCellMar>
        </w:tblPrEx>
        <w:trPr>
          <w:tblHeader/>
        </w:trPr>
        <w:tc>
          <w:tcPr>
            <w:tcW w:w="9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60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1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Layout w:type="fixed"/>
          <w:tblCellMar>
            <w:top w:w="0" w:type="dxa"/>
            <w:left w:w="0" w:type="dxa"/>
            <w:bottom w:w="0" w:type="dxa"/>
            <w:right w:w="0" w:type="dxa"/>
          </w:tblCellMar>
        </w:tblPrEx>
        <w:tc>
          <w:tcPr>
            <w:tcW w:w="9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节能、环境标志产品部分</w:t>
            </w:r>
          </w:p>
        </w:tc>
        <w:tc>
          <w:tcPr>
            <w:tcW w:w="60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7.28</w:t>
            </w:r>
          </w:p>
        </w:tc>
        <w:tc>
          <w:tcPr>
            <w:tcW w:w="81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①、若同一合同包内的节能(非强制类产品)、环境标志产品报价总金额占本合同包报价总金额20%(含20%)以下的，将分别给予节能、环境标志产品价格评标项和技术评标项标准总分值4％的加分；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（4）中标候选人排列规则顺序如下：</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a.按照评标总得分（FA）由高到低顺序排列。</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b.评标总得分（FA）相同的，按照评标价（即价格扣除后的投标报价）由低到高顺序排列。</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c.评标总得分（FA）且评标价（即价格扣除后的投标报价）相同的并列。</w:t>
      </w:r>
    </w:p>
    <w:p>
      <w:pPr>
        <w:widowControl/>
        <w:shd w:val="clear" w:color="auto" w:fill="FFFFFF"/>
        <w:spacing w:line="500" w:lineRule="exact"/>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24"/>
        </w:rPr>
        <w:t>采购包5采用综合评分法</w:t>
      </w:r>
      <w:r>
        <w:rPr>
          <w:rFonts w:cs="宋体" w:asciiTheme="majorEastAsia" w:hAnsiTheme="majorEastAsia" w:eastAsiaTheme="majorEastAsia"/>
          <w:color w:val="393939"/>
          <w:kern w:val="0"/>
          <w:sz w:val="24"/>
        </w:rPr>
        <w:t>：</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（1）投标文件满足招标文件全部实质性要求，且按照评审因素的量化指标评审得分（即评标总得分）最高的投标人为中标候选人。</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（3）各项评审因素的设置如下：</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价格项（F1×A1）满分为</w:t>
      </w:r>
      <w:r>
        <w:rPr>
          <w:rFonts w:cs="宋体" w:asciiTheme="majorEastAsia" w:hAnsiTheme="majorEastAsia" w:eastAsiaTheme="majorEastAsia"/>
          <w:kern w:val="0"/>
          <w:sz w:val="24"/>
          <w:u w:val="single"/>
        </w:rPr>
        <w:t>30</w:t>
      </w:r>
      <w:r>
        <w:rPr>
          <w:rFonts w:cs="宋体" w:asciiTheme="majorEastAsia" w:hAnsiTheme="majorEastAsia" w:eastAsiaTheme="majorEastAsia"/>
          <w:kern w:val="0"/>
          <w:sz w:val="24"/>
        </w:rPr>
        <w:t>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b.价格扣除的规则如下：</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310"/>
        <w:gridCol w:w="842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小型、微型企业，监狱企业，残疾人</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(一)《政府采购促进中小企业发展管理办法》价格的扣除：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(1)在货物采购项目中，货物由中小企业制造，即货物由中小企业生产且使用该中小企业商号或者注册商标；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在货物采购项目中，供应商提供的货物既有中小企业制造货物，也有大型企业制造货物的，不享受本评标项目第(一)条第3点规定的中小企业扶持政策。 3、本项目为非专门面向中小企业的项目，根据《福建省财政厅关于进一步加大政府采购支持中小企业力度的通知》闽财规〔2022〕13号的规定，对小微企业报价给予15%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5、依据《政府采购促进中小企业发展管理办法》规定享受扶持政策获得政府采购合同的，小微企业不得将合同分包给大中型企业，中型企业不得将合同分包给大型企业。 6、采购标的对应的中小企业划分标准所属行业为工业，若供应商提供的《中小企业声明函》中填写的行业与招标文件明确的采购标的对应的中小企业划分标准所属行业不一致，则不予认定为小微企业，不予价格扣除。 注：中小企业参加政府采购活动，应当出具《政府采购促进中小企业发展管理办法》规定的《中小企业声明函》(见第七章投标文件格式), 否则不得享受相关中小企业扶持政策。评标委员会审查此项响应性只根据投标文件本身的内容，而不寻求其他的外部证据。根据财政部、工业和信息化部关于发布《政府采购促进中小企业发展管理办法》(财库〔2020〕46号)的规定，中标供应商享受本办法规定的中小企业扶持政策的，采购人、采购代理机构应当随中标结果公开中标供应商的《中小企业声明函》。供应商按照本办法规定提供声明函内容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见采购文件相关附件)，标明具体哪些货物是其本单位制造的货物，或者是由其他残疾人福利性单位制造的货物(不包括使用非残疾人福利性单位注册商标的货物)，仅有标明部分的货物才能启动价格扣除，不由残疾人福利性单位制造的货物部分，不得进行价格扣除。 3、在政府采购活动中，残疾人福利性单位视同小型、微型企业，根据《福建省财政厅关于进一步加大政府采购支持中小企业力度的通知》闽财规〔2022〕13号的规定，对残疾人福利性单位产品价格给予15%的扣除；残疾人福利性单位属于小微企业的，不重复享受政策(按照扣除比例较高的扣除)。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 (本文件中其他有关对小微企业及其报价扣除描述情况与此处不一致的，以此处为准)</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技术项（F2×A2）满分为</w:t>
      </w:r>
      <w:r>
        <w:rPr>
          <w:rFonts w:cs="宋体" w:asciiTheme="majorEastAsia" w:hAnsiTheme="majorEastAsia" w:eastAsiaTheme="majorEastAsia"/>
          <w:kern w:val="0"/>
          <w:sz w:val="24"/>
          <w:u w:val="single"/>
        </w:rPr>
        <w:t>61</w:t>
      </w:r>
      <w:r>
        <w:rPr>
          <w:rFonts w:cs="宋体" w:asciiTheme="majorEastAsia" w:hAnsiTheme="majorEastAsia" w:eastAsiaTheme="majorEastAsia"/>
          <w:kern w:val="0"/>
          <w:sz w:val="24"/>
        </w:rPr>
        <w:t>分。</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92"/>
        <w:gridCol w:w="576"/>
        <w:gridCol w:w="817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1.1货物的技术性能和要求</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55</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货物的技术性能和要求:根据提供2021年1月1日以来所投合同包中的品种经投标人送省部级质量检验机构出具的检验报告，评标时按报告中的检验结果A允许或不适用或不合格等量化指标进行评分，全部合格的得55分，每出现一个A允许的扣1分，每出现一个不适用的扣2分，每出现一个不合格的扣3分，若出现检验报告提供不齐全的，每缺少一份检验报告的扣3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1.2供货方案</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供货方案，从以下5个方面进行评议，①供货计划、供货流程安排②时间安排③供货渠道④供货方式⑤运输条件。方案内容涵盖上述5个方面要求的得2分，每缺一项扣0.4分，扣完为止。未提供供货方案的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1.3生产方案</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生产方案，从以下5个方面进行评议，①生产计划②进度保障措施③工艺流程④生产设备技术优势⑤岗位和人员设置。方案内容涵盖上述5个方面要求的得2分，每缺一项扣0.4分，扣完为止。未提供生产方案的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1.4产品质量保障措施</w:t>
            </w:r>
          </w:p>
        </w:tc>
        <w:tc>
          <w:tcPr>
            <w:tcW w:w="57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产品质量保障措施，从以下2个方面进行评议，①常见质量问题的控制方案②产品检验及包装质量保障措施方案。方案内容涵盖上述2个方面要求的得2分，每缺一项扣1分，扣完为止。未提供产品质量保障措施的不得分。</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商务项（F3×A3）满分为</w:t>
      </w:r>
      <w:r>
        <w:rPr>
          <w:rFonts w:cs="宋体" w:asciiTheme="majorEastAsia" w:hAnsiTheme="majorEastAsia" w:eastAsiaTheme="majorEastAsia"/>
          <w:kern w:val="0"/>
          <w:sz w:val="24"/>
          <w:u w:val="single"/>
        </w:rPr>
        <w:t>9</w:t>
      </w:r>
      <w:r>
        <w:rPr>
          <w:rFonts w:cs="宋体" w:asciiTheme="majorEastAsia" w:hAnsiTheme="majorEastAsia" w:eastAsiaTheme="majorEastAsia"/>
          <w:kern w:val="0"/>
          <w:sz w:val="24"/>
        </w:rPr>
        <w:t>分。</w:t>
      </w:r>
    </w:p>
    <w:tbl>
      <w:tblPr>
        <w:tblStyle w:val="46"/>
        <w:tblW w:w="9739" w:type="dxa"/>
        <w:tblInd w:w="0" w:type="dxa"/>
        <w:tblLayout w:type="fixed"/>
        <w:tblCellMar>
          <w:top w:w="0" w:type="dxa"/>
          <w:left w:w="0" w:type="dxa"/>
          <w:bottom w:w="0" w:type="dxa"/>
          <w:right w:w="0" w:type="dxa"/>
        </w:tblCellMar>
      </w:tblPr>
      <w:tblGrid>
        <w:gridCol w:w="754"/>
        <w:gridCol w:w="672"/>
        <w:gridCol w:w="8313"/>
      </w:tblGrid>
      <w:tr>
        <w:tblPrEx>
          <w:tblLayout w:type="fixed"/>
          <w:tblCellMar>
            <w:top w:w="0" w:type="dxa"/>
            <w:left w:w="0" w:type="dxa"/>
            <w:bottom w:w="0" w:type="dxa"/>
            <w:right w:w="0" w:type="dxa"/>
          </w:tblCellMar>
        </w:tblPrEx>
        <w:trPr>
          <w:tblHeader/>
        </w:trPr>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6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3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2.1保质期承诺</w:t>
            </w:r>
          </w:p>
        </w:tc>
        <w:tc>
          <w:tcPr>
            <w:tcW w:w="6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3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人所承诺的警服主面料交货后质量验收不合格的面料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2.2返修时间承诺</w:t>
            </w:r>
          </w:p>
        </w:tc>
        <w:tc>
          <w:tcPr>
            <w:tcW w:w="6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3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根据投标人所承诺的针对面料交货至警服加工企业后的警服主面料返修、包换时间情况进行打分，承诺内容须包含如下内容： 经公安部质检机构检测不合格需返修、包换警服面料的，中标人须在7个日历日内返修包换到位的得3分，否则不得分。注：①、返修包换到位时间界定：从中标人收到采购人的《福建省公安机关警服主面料返修包换通知函》的当日起至中标人将返包换修好的警服主面料送达警服加工企业的快递时间止，即为警服面料返修包换到位时间。②、采购人将根据每次警服主面料的返修包换到位情况进行评议，若有中标人未按《福建省公安机关警服主面料返修包换通知函》中所要求返修包换到位或返修包换时间不及时的，将严格按合同规定进行处罚。）（投标人须提供承诺函，具体承诺函格式详见附件中附表）。</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2.3应急响应承诺</w:t>
            </w:r>
          </w:p>
        </w:tc>
        <w:tc>
          <w:tcPr>
            <w:tcW w:w="6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3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人承诺，若中标，在接到采购人急需采购本次中标品种(采购金额不超过原合同采购金额的10%)的书面函后，承诺在接到通知后10个日历日内供货到位的得3分。（投标人须提供承诺函，具体承诺函格式详见附件中附表）。</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④</w:t>
      </w:r>
      <w:r>
        <w:rPr>
          <w:rFonts w:cs="宋体" w:asciiTheme="majorEastAsia" w:hAnsiTheme="majorEastAsia" w:eastAsiaTheme="majorEastAsia"/>
          <w:kern w:val="0"/>
          <w:sz w:val="24"/>
        </w:rPr>
        <w:t>加分项（F4×A4）</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a.优先类节能产品、环境标志产品：</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a2若节能、环境标志产品仅是构成投标产品的部件、组件或零件，则该投标产品不享受鼓励优惠政策。同一品目中各认证证书不重复计算加分。强制类节能产品不享受加分。</w:t>
      </w:r>
    </w:p>
    <w:tbl>
      <w:tblPr>
        <w:tblStyle w:val="46"/>
        <w:tblW w:w="9739" w:type="dxa"/>
        <w:tblInd w:w="0" w:type="dxa"/>
        <w:tblLayout w:type="fixed"/>
        <w:tblCellMar>
          <w:top w:w="0" w:type="dxa"/>
          <w:left w:w="0" w:type="dxa"/>
          <w:bottom w:w="0" w:type="dxa"/>
          <w:right w:w="0" w:type="dxa"/>
        </w:tblCellMar>
      </w:tblPr>
      <w:tblGrid>
        <w:gridCol w:w="987"/>
        <w:gridCol w:w="604"/>
        <w:gridCol w:w="8148"/>
      </w:tblGrid>
      <w:tr>
        <w:tblPrEx>
          <w:tblLayout w:type="fixed"/>
          <w:tblCellMar>
            <w:top w:w="0" w:type="dxa"/>
            <w:left w:w="0" w:type="dxa"/>
            <w:bottom w:w="0" w:type="dxa"/>
            <w:right w:w="0" w:type="dxa"/>
          </w:tblCellMar>
        </w:tblPrEx>
        <w:trPr>
          <w:tblHeader/>
        </w:trPr>
        <w:tc>
          <w:tcPr>
            <w:tcW w:w="9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60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1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Layout w:type="fixed"/>
          <w:tblCellMar>
            <w:top w:w="0" w:type="dxa"/>
            <w:left w:w="0" w:type="dxa"/>
            <w:bottom w:w="0" w:type="dxa"/>
            <w:right w:w="0" w:type="dxa"/>
          </w:tblCellMar>
        </w:tblPrEx>
        <w:tc>
          <w:tcPr>
            <w:tcW w:w="9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节能、环境标志产品部分</w:t>
            </w:r>
          </w:p>
        </w:tc>
        <w:tc>
          <w:tcPr>
            <w:tcW w:w="60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7.28</w:t>
            </w:r>
          </w:p>
        </w:tc>
        <w:tc>
          <w:tcPr>
            <w:tcW w:w="81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①、若同一合同包内的节能(非强制类产品)、环境标志产品报价总金额占本合同包报价总金额20%(含20%)以下的，将分别给予节能、环境标志产品价格评标项和技术评标项标准总分值4％的加分；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（4）中标候选人排列规则顺序如下：</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a.按照评标总得分（FA）由高到低顺序排列。</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b.评标总得分（FA）相同的，按照评标价（即价格扣除后的投标报价）由低到高顺序排列。</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c.评标总得分（FA）且评标价（即价格扣除后的投标报价）相同的并列。</w:t>
      </w:r>
    </w:p>
    <w:p>
      <w:pPr>
        <w:widowControl/>
        <w:shd w:val="clear" w:color="auto" w:fill="FFFFFF"/>
        <w:spacing w:line="500" w:lineRule="exact"/>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24"/>
        </w:rPr>
        <w:t>采购包6采用综合评分法</w:t>
      </w:r>
      <w:r>
        <w:rPr>
          <w:rFonts w:cs="宋体" w:asciiTheme="majorEastAsia" w:hAnsiTheme="majorEastAsia" w:eastAsiaTheme="majorEastAsia"/>
          <w:color w:val="393939"/>
          <w:kern w:val="0"/>
          <w:sz w:val="24"/>
        </w:rPr>
        <w:t>：</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（1）投标文件满足招标文件全部实质性要求，且按照评审因素的量化指标评审得分（即评标总得分）最高的投标人为中标候选人。</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（3）各项评审因素的设置如下：</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①</w:t>
      </w:r>
      <w:r>
        <w:rPr>
          <w:rFonts w:cs="宋体" w:asciiTheme="majorEastAsia" w:hAnsiTheme="majorEastAsia" w:eastAsiaTheme="majorEastAsia"/>
          <w:kern w:val="0"/>
          <w:sz w:val="24"/>
        </w:rPr>
        <w:t>价格项（F1×A1）满分为</w:t>
      </w:r>
      <w:r>
        <w:rPr>
          <w:rFonts w:cs="宋体" w:asciiTheme="majorEastAsia" w:hAnsiTheme="majorEastAsia" w:eastAsiaTheme="majorEastAsia"/>
          <w:kern w:val="0"/>
          <w:sz w:val="24"/>
          <w:u w:val="single"/>
        </w:rPr>
        <w:t>30</w:t>
      </w:r>
      <w:r>
        <w:rPr>
          <w:rFonts w:cs="宋体" w:asciiTheme="majorEastAsia" w:hAnsiTheme="majorEastAsia" w:eastAsiaTheme="majorEastAsia"/>
          <w:kern w:val="0"/>
          <w:sz w:val="24"/>
        </w:rPr>
        <w:t>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b.价格扣除的规则如下：</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310"/>
        <w:gridCol w:w="842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小型、微型企业，监狱企业，残疾人</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(一)《政府采购促进中小企业发展管理办法》价格的扣除：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(1)在货物采购项目中，货物由中小企业制造，即货物由中小企业生产且使用该中小企业商号或者注册商标；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在货物采购项目中，供应商提供的货物既有中小企业制造货物，也有大型企业制造货物的，不享受本评标项目第(一)条第3点规定的中小企业扶持政策。 3、本项目为非专门面向中小企业的项目，根据《福建省财政厅关于进一步加大政府采购支持中小企业力度的通知》闽财规〔2022〕13号的规定，对小微企业报价给予15%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5、依据《政府采购促进中小企业发展管理办法》规定享受扶持政策获得政府采购合同的，小微企业不得将合同分包给大中型企业，中型企业不得将合同分包给大型企业。 6、采购标的对应的中小企业划分标准所属行业为工业，若供应商提供的《中小企业声明函》中填写的行业与招标文件明确的采购标的对应的中小企业划分标准所属行业不一致，则不予认定为小微企业，不予价格扣除。 注：中小企业参加政府采购活动，应当出具《政府采购促进中小企业发展管理办法》规定的《中小企业声明函》(见第七章投标文件格式), 否则不得享受相关中小企业扶持政策。评标委员会审查此项响应性只根据投标文件本身的内容，而不寻求其他的外部证据。根据财政部、工业和信息化部关于发布《政府采购促进中小企业发展管理办法》(财库〔2020〕46号)的规定，中标供应商享受本办法规定的中小企业扶持政策的，采购人、采购代理机构应当随中标结果公开中标供应商的《中小企业声明函》。供应商按照本办法规定提供声明函内容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见采购文件相关附件)，标明具体哪些货物是其本单位制造的货物，或者是由其他残疾人福利性单位制造的货物(不包括使用非残疾人福利性单位注册商标的货物)，仅有标明部分的货物才能启动价格扣除，不由残疾人福利性单位制造的货物部分，不得进行价格扣除。 3、在政府采购活动中，残疾人福利性单位视同小型、微型企业，根据《福建省财政厅关于进一步加大政府采购支持中小企业力度的通知》闽财规〔2022〕13号的规定，对残疾人福利性单位产品价格给予15%的扣除；残疾人福利性单位属于小微企业的，不重复享受政策(按照扣除比例较高的扣除)。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 (本文件中其他有关对小微企业及其报价扣除描述情况与此处不一致的，以此处为准)</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②</w:t>
      </w:r>
      <w:r>
        <w:rPr>
          <w:rFonts w:cs="宋体" w:asciiTheme="majorEastAsia" w:hAnsiTheme="majorEastAsia" w:eastAsiaTheme="majorEastAsia"/>
          <w:kern w:val="0"/>
          <w:sz w:val="24"/>
        </w:rPr>
        <w:t>技术项（F2×A2）满分为</w:t>
      </w:r>
      <w:r>
        <w:rPr>
          <w:rFonts w:cs="宋体" w:asciiTheme="majorEastAsia" w:hAnsiTheme="majorEastAsia" w:eastAsiaTheme="majorEastAsia"/>
          <w:kern w:val="0"/>
          <w:sz w:val="24"/>
          <w:u w:val="single"/>
        </w:rPr>
        <w:t>61</w:t>
      </w:r>
      <w:r>
        <w:rPr>
          <w:rFonts w:cs="宋体" w:asciiTheme="majorEastAsia" w:hAnsiTheme="majorEastAsia" w:eastAsiaTheme="majorEastAsia"/>
          <w:kern w:val="0"/>
          <w:sz w:val="24"/>
        </w:rPr>
        <w:t>分。</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8"/>
        <w:gridCol w:w="590"/>
        <w:gridCol w:w="817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rPr>
          <w:tblHeader/>
        </w:trPr>
        <w:tc>
          <w:tcPr>
            <w:tcW w:w="97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5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1.1货物的技术性能和要求</w:t>
            </w:r>
          </w:p>
        </w:tc>
        <w:tc>
          <w:tcPr>
            <w:tcW w:w="5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55</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货物的技术性能和要求:提供2021年1月1日以来所投合同包中的品种（冬执勤服上衣（电加热款）、多功能服上衣（电加热款）、交巡警多功能服上衣（电加热款）、棉皮鞋（电加热款）、皮手套（电加热款）、高级警官50%羊绒大衣、警用绒背心）省部级质量检验机构出具的检验报告(代购产品可不提供检测报告)，评标时按报告中的检测结果轻缺陷或重缺陷等量化指标进行评分，全部合格的得55分，每出现一个轻缺陷的扣1分，每出现一个重缺陷的扣2分，每出现一个不合格的扣3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1.2供货方案</w:t>
            </w:r>
          </w:p>
        </w:tc>
        <w:tc>
          <w:tcPr>
            <w:tcW w:w="5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供货方案，从以下5个方面进行评议，①供货计划、供货流程安排②时间安排③供货渠道④供货方式⑤运输条件。方案内容涵盖上述5个方面要求的(需涵盖代购产品)得2分，每缺一项扣0.4分，扣完为止。未提供供货方案的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1.3生产方案</w:t>
            </w:r>
          </w:p>
        </w:tc>
        <w:tc>
          <w:tcPr>
            <w:tcW w:w="5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生产方案，从以下5个方面进行评议，①生产计划②进度保障措施③工艺流程④生产设备技术优势⑤岗位和人员设置。方案内容涵盖上述5个方面要求的得2分，每缺一项扣0.4分，扣完为止。未提供生产方案的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1.4产品质量保障措施</w:t>
            </w:r>
          </w:p>
        </w:tc>
        <w:tc>
          <w:tcPr>
            <w:tcW w:w="5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委员会根据投标人针对本项目提供的产品质量保障措施，从以下2个方面进行评议，①常见质量问题的控制方案②产品检验及包装质量保障措施方案。方案内容涵盖上述2个方面要求的(需涵盖代购产品)得2分，每缺一项扣1分，扣完为止。未提供产品质量保障措施的不得分。</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③</w:t>
      </w:r>
      <w:r>
        <w:rPr>
          <w:rFonts w:cs="宋体" w:asciiTheme="majorEastAsia" w:hAnsiTheme="majorEastAsia" w:eastAsiaTheme="majorEastAsia"/>
          <w:kern w:val="0"/>
          <w:sz w:val="24"/>
        </w:rPr>
        <w:t>商务项（F3×A3）满分为</w:t>
      </w:r>
      <w:r>
        <w:rPr>
          <w:rFonts w:cs="宋体" w:asciiTheme="majorEastAsia" w:hAnsiTheme="majorEastAsia" w:eastAsiaTheme="majorEastAsia"/>
          <w:kern w:val="0"/>
          <w:sz w:val="24"/>
          <w:u w:val="single"/>
        </w:rPr>
        <w:t>9</w:t>
      </w:r>
      <w:r>
        <w:rPr>
          <w:rFonts w:cs="宋体" w:asciiTheme="majorEastAsia" w:hAnsiTheme="majorEastAsia" w:eastAsiaTheme="majorEastAsia"/>
          <w:kern w:val="0"/>
          <w:sz w:val="24"/>
        </w:rPr>
        <w:t>分。</w:t>
      </w:r>
    </w:p>
    <w:tbl>
      <w:tblPr>
        <w:tblStyle w:val="46"/>
        <w:tblW w:w="9739" w:type="dxa"/>
        <w:tblInd w:w="0" w:type="dxa"/>
        <w:tblLayout w:type="fixed"/>
        <w:tblCellMar>
          <w:top w:w="0" w:type="dxa"/>
          <w:left w:w="0" w:type="dxa"/>
          <w:bottom w:w="0" w:type="dxa"/>
          <w:right w:w="0" w:type="dxa"/>
        </w:tblCellMar>
      </w:tblPr>
      <w:tblGrid>
        <w:gridCol w:w="754"/>
        <w:gridCol w:w="530"/>
        <w:gridCol w:w="8455"/>
      </w:tblGrid>
      <w:tr>
        <w:tblPrEx>
          <w:tblLayout w:type="fixed"/>
        </w:tblPrEx>
        <w:trPr>
          <w:tblHeader/>
        </w:trPr>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5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2.1保质期承诺</w:t>
            </w:r>
          </w:p>
        </w:tc>
        <w:tc>
          <w:tcPr>
            <w:tcW w:w="5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2.2返修时间承诺</w:t>
            </w:r>
          </w:p>
        </w:tc>
        <w:tc>
          <w:tcPr>
            <w:tcW w:w="5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根据投标人所承诺的针对各市、县（区）公安机关发放后的警服及服饰返修时间情况进行打分，承诺内容须包含如下内容： 1、 各市、县（区）公安机关单批所需返修警服及服饰数量≤50件的，中标人须在5个日历日内按照《福建省公安机关警服返修通知函》中所要求的返修内容返修到位的得1.5分，否则不得分。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快递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r>
        <w:tblPrEx>
          <w:tblLayout w:type="fixed"/>
          <w:tblCellMar>
            <w:top w:w="0" w:type="dxa"/>
            <w:left w:w="0" w:type="dxa"/>
            <w:bottom w:w="0" w:type="dxa"/>
            <w:right w:w="0" w:type="dxa"/>
          </w:tblCellMar>
        </w:tblPrEx>
        <w:tc>
          <w:tcPr>
            <w:tcW w:w="7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2.3应急响应承诺</w:t>
            </w:r>
          </w:p>
        </w:tc>
        <w:tc>
          <w:tcPr>
            <w:tcW w:w="53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8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投标人承诺，若中标，在接到采购人急需采购本次中标品种（采购金额不超过原合同采购金额的10%）的书面函后，承诺在接到通知后10个日历日内供货到位的得3分。（投标人须提供承诺函，具体承诺函格式详见附件中附表）。</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④</w:t>
      </w:r>
      <w:r>
        <w:rPr>
          <w:rFonts w:cs="宋体" w:asciiTheme="majorEastAsia" w:hAnsiTheme="majorEastAsia" w:eastAsiaTheme="majorEastAsia"/>
          <w:kern w:val="0"/>
          <w:sz w:val="24"/>
        </w:rPr>
        <w:t>加分项（F4×A4）</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a.优先类节能产品、环境标志产品：</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a2若节能、环境标志产品仅是构成投标产品的部件、组件或零件，则该投标产品不享受鼓励优惠政策。同一品目中各认证证书不重复计算加分。强制类节能产品不享受加分。</w:t>
      </w:r>
    </w:p>
    <w:tbl>
      <w:tblPr>
        <w:tblStyle w:val="46"/>
        <w:tblW w:w="9739" w:type="dxa"/>
        <w:tblInd w:w="0" w:type="dxa"/>
        <w:tblLayout w:type="fixed"/>
        <w:tblCellMar>
          <w:top w:w="0" w:type="dxa"/>
          <w:left w:w="0" w:type="dxa"/>
          <w:bottom w:w="0" w:type="dxa"/>
          <w:right w:w="0" w:type="dxa"/>
        </w:tblCellMar>
      </w:tblPr>
      <w:tblGrid>
        <w:gridCol w:w="987"/>
        <w:gridCol w:w="604"/>
        <w:gridCol w:w="8148"/>
      </w:tblGrid>
      <w:tr>
        <w:tblPrEx>
          <w:tblLayout w:type="fixed"/>
          <w:tblCellMar>
            <w:top w:w="0" w:type="dxa"/>
            <w:left w:w="0" w:type="dxa"/>
            <w:bottom w:w="0" w:type="dxa"/>
            <w:right w:w="0" w:type="dxa"/>
          </w:tblCellMar>
        </w:tblPrEx>
        <w:trPr>
          <w:tblHeader/>
        </w:trPr>
        <w:tc>
          <w:tcPr>
            <w:tcW w:w="9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评标项目</w:t>
            </w:r>
          </w:p>
        </w:tc>
        <w:tc>
          <w:tcPr>
            <w:tcW w:w="60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评标分值</w:t>
            </w:r>
          </w:p>
        </w:tc>
        <w:tc>
          <w:tcPr>
            <w:tcW w:w="81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评标方法描述</w:t>
            </w:r>
          </w:p>
        </w:tc>
      </w:tr>
      <w:tr>
        <w:tblPrEx>
          <w:tblLayout w:type="fixed"/>
          <w:tblCellMar>
            <w:top w:w="0" w:type="dxa"/>
            <w:left w:w="0" w:type="dxa"/>
            <w:bottom w:w="0" w:type="dxa"/>
            <w:right w:w="0" w:type="dxa"/>
          </w:tblCellMar>
        </w:tblPrEx>
        <w:tc>
          <w:tcPr>
            <w:tcW w:w="9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节能、环境标志产品部分</w:t>
            </w:r>
          </w:p>
        </w:tc>
        <w:tc>
          <w:tcPr>
            <w:tcW w:w="60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7.28</w:t>
            </w:r>
          </w:p>
        </w:tc>
        <w:tc>
          <w:tcPr>
            <w:tcW w:w="81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①、若同一合同包内的节能(非强制类产品)、环境标志产品报价总金额占本合同包报价总金额20%(含20%)以下的，将分别给予节能、环境标志产品价格评标项和技术评标项标准总分值4％的加分；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（4）中标候选人排列规则顺序如下：</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a.按照评标总得分（FA）由高到低顺序排列。</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b.评标总得分（FA）相同的，按照评标价（即价格扣除后的投标报价）由低到高顺序排列。</w:t>
      </w:r>
    </w:p>
    <w:p>
      <w:pPr>
        <w:widowControl/>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c.评标总得分（FA）且评标价（即价格扣除后的投标报价）相同的并列。</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8、其他规定</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8.1评标应全程保密且不得透露给任一投标人或与评标工作无关的人员。</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8.2评标将进行全程实时录音录像，录音录像资料随采购文件一并存档。</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8.3若投标人有任何试图干扰具体评标事务，影响评标委员会独立履行职责的行为，其投标无效且不予退还投标保证金。情节严重的，由财政部门列入不良行为记录。</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8.4其他：(1)招标文件第四章“资格审查与评标”中“①一般资格证明文件”关于“提供财务状况报告(财务报告、或资信证明)”规定“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修改为“①投标人提供的财务报告复印件(成立年限按照投标截止时间推算)应符合下列规定： a.成立年限满1年及以上的投标人，提供经审计的2021年的年度财务报告。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(2)因疫情影响，投标人无法提供投标截止时间前六个月(不含投标截止时间的当月)中任一月份的税收凭据复印件的，可以根据国家税务总局《关于充分发挥税收职能作用助力打赢疫情防控阻击战若干措施的通知》(税总发〔2020〕14号)的规定提交书面说明，明确根据疫情期间供 应商可以缓交税款的规定，导致供 应商无法提供疫情期间的纳税证明。 (3)因疫情影响，投标人无法提供投标截止时间前六个月(不含投标截止时间的当月)中任一月份的社会保险凭据复印件的。可以根据人力资源社会保障部《关于切实做好新型冠状病毒感染的肺炎疫情防控期间社会保险经办工作的通知》(人社厅明电(2020)7号)的规定提交书面说明，明确系因疫情原因可以延期办理社会保险业务导致无法提供疫情期间的社保缴纳证明。 (4)鉴于疫情影响，根据市场监管总局《关于在新型冠状病毒感染肺炎疫情防控期间实施好质量认证相关工作的通知》(市监认证2020〕9号)文件规定，自文件发布的2月4日起至疫情解除前，对有效期满或需监督审核及再认证维持的认证证书，认证机构可结合自身换发/维持认证证书相关程序要求，顺延既有认证证书有效期至疫情解除后3个月。对于受疫情影响停产而不能接受监督审核/工厂检査的供 应商所持有的认证证书，认证机构对认证证书实施暂停等处理的时限，可延迟至疫情解除后3个月。其他因疫情原因造成各类资格资质证书到期无法及时年审的，供 应商可以提供相关管理部门政策，在投标时提交书面说明，若投标人提供了证据证明符合上述情形的，不影响供 应商投标。(5)投标保证金收取理由：为了避免因投标人投标后随意撤回、撤销投标或随意变更应承担相应的义务给采购人造成损失。</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jc w:val="left"/>
        <w:rPr>
          <w:rFonts w:cs="宋体" w:asciiTheme="majorEastAsia" w:hAnsiTheme="majorEastAsia" w:eastAsiaTheme="majorEastAsia"/>
          <w:b/>
          <w:bCs/>
          <w:kern w:val="0"/>
          <w:sz w:val="32"/>
          <w:szCs w:val="32"/>
        </w:rPr>
      </w:pPr>
      <w:r>
        <w:rPr>
          <w:rFonts w:cs="宋体" w:asciiTheme="majorEastAsia" w:hAnsiTheme="majorEastAsia" w:eastAsiaTheme="majorEastAsia"/>
          <w:b/>
          <w:bCs/>
          <w:kern w:val="0"/>
          <w:sz w:val="32"/>
          <w:szCs w:val="32"/>
        </w:rPr>
        <w:br w:type="page"/>
      </w:r>
    </w:p>
    <w:p>
      <w:pPr>
        <w:widowControl/>
        <w:spacing w:line="500" w:lineRule="exact"/>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第五章   招标内容及要求</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一、项目概况（采购标的）</w:t>
      </w:r>
    </w:p>
    <w:p>
      <w:pPr>
        <w:widowControl/>
        <w:spacing w:line="500" w:lineRule="exact"/>
        <w:ind w:firstLine="495"/>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1、本次招标采购的产品和服务主要用于福建省公安厅警服面料和电加热款服饰采购项目使用。投标人提供的所有产品必须通过合法渠道获得，具有在中国境内的合法使用权和用户保护权且为全新原装品 牌货物或货物。货物技术参数必须符合或优于国家及行业相关标准。技术要求中的“预算单价”是按公安部、财政部《关于调整人民警察服装及其服饰预算指导价格的通知》（公装财〔2012〕588号）和公安部装财局《关于印发&lt;2012年度人民警察服装选配品种预算指导价格表&gt;的通知》（公装财〔2012〕690号）执行、公安部司法部财政部《关于在“99”式警服体系中增列警礼服的通知》（公通字〔2021〕4号）和部装财局《关于首次列装配发警礼服工作有关事项的通知》（公装财传发〔2021〕48号）。</w:t>
      </w:r>
    </w:p>
    <w:p>
      <w:pPr>
        <w:widowControl/>
        <w:spacing w:line="500" w:lineRule="exact"/>
        <w:ind w:firstLine="495"/>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2、投标人可按合同包投标，对同一合同包内所有品目号内容投标时必须完整。评审与授标以合同包为单位。</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3、本次采购项目合同包一的核心产品为品目号1-1毛涤单面哔叽，合同包二的核心产品为品目2-1毛涤单面哔叽，合同包三的核心产品为品目3-1毛涤素花呢，合同包四的核心产品为品目4-1毛涤缎背哔叽，合同包五的核心产品为品目5-4涤棉麻平布（浅蓝色、漂白色），合同包六的核心产品为品目6-7警用绒背心。若提供相同品 牌产品的不同投标人参加同一合同项下投标的，按招标文件相关规定执行。</w:t>
      </w:r>
    </w:p>
    <w:p>
      <w:pPr>
        <w:widowControl/>
        <w:spacing w:line="500" w:lineRule="exact"/>
        <w:jc w:val="left"/>
        <w:rPr>
          <w:rFonts w:cs="宋体" w:asciiTheme="majorEastAsia" w:hAnsiTheme="majorEastAsia" w:eastAsiaTheme="majorEastAsia"/>
          <w:kern w:val="0"/>
          <w:sz w:val="24"/>
        </w:rPr>
      </w:pP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二、技术和服务要求</w:t>
      </w:r>
      <w:r>
        <w:rPr>
          <w:rFonts w:cs="宋体" w:asciiTheme="majorEastAsia" w:hAnsiTheme="majorEastAsia" w:eastAsiaTheme="majorEastAsia"/>
          <w:b/>
          <w:bCs/>
          <w:kern w:val="0"/>
          <w:sz w:val="24"/>
        </w:rPr>
        <w:t>（以“</w:t>
      </w:r>
      <w:r>
        <w:rPr>
          <w:rFonts w:hint="eastAsia" w:cs="宋体" w:asciiTheme="majorEastAsia" w:hAnsiTheme="majorEastAsia" w:eastAsiaTheme="majorEastAsia"/>
          <w:b/>
          <w:bCs/>
          <w:kern w:val="0"/>
          <w:sz w:val="24"/>
        </w:rPr>
        <w:t>★</w:t>
      </w:r>
      <w:r>
        <w:rPr>
          <w:rFonts w:asciiTheme="majorEastAsia" w:hAnsiTheme="majorEastAsia" w:eastAsiaTheme="majorEastAsia"/>
          <w:b/>
          <w:bCs/>
          <w:kern w:val="0"/>
          <w:sz w:val="24"/>
        </w:rPr>
        <w:t>”</w:t>
      </w:r>
      <w:r>
        <w:rPr>
          <w:rFonts w:cs="宋体" w:asciiTheme="majorEastAsia" w:hAnsiTheme="majorEastAsia" w:eastAsiaTheme="majorEastAsia"/>
          <w:b/>
          <w:bCs/>
          <w:kern w:val="0"/>
          <w:sz w:val="24"/>
        </w:rPr>
        <w:t>标示的内容为不允许负偏离的实质性要求）</w:t>
      </w:r>
    </w:p>
    <w:tbl>
      <w:tblPr>
        <w:tblStyle w:val="46"/>
        <w:tblW w:w="9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90"/>
        <w:gridCol w:w="77"/>
        <w:gridCol w:w="657"/>
        <w:gridCol w:w="60"/>
        <w:gridCol w:w="797"/>
        <w:gridCol w:w="63"/>
        <w:gridCol w:w="2327"/>
        <w:gridCol w:w="744"/>
        <w:gridCol w:w="1225"/>
        <w:gridCol w:w="990"/>
        <w:gridCol w:w="160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5" w:hRule="atLeast"/>
        </w:trPr>
        <w:tc>
          <w:tcPr>
            <w:tcW w:w="490"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w:t>
            </w:r>
            <w:r>
              <w:rPr>
                <w:rFonts w:hint="eastAsia" w:cs="宋体" w:asciiTheme="majorEastAsia" w:hAnsiTheme="majorEastAsia" w:eastAsiaTheme="majorEastAsia"/>
                <w:color w:val="000000"/>
                <w:kern w:val="0"/>
                <w:sz w:val="24"/>
              </w:rPr>
              <w:t>序号</w:t>
            </w:r>
          </w:p>
        </w:tc>
        <w:tc>
          <w:tcPr>
            <w:tcW w:w="734"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品目</w:t>
            </w:r>
          </w:p>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  名 称</w:t>
            </w:r>
          </w:p>
        </w:tc>
        <w:tc>
          <w:tcPr>
            <w:tcW w:w="857"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项目</w:t>
            </w:r>
          </w:p>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  名 称</w:t>
            </w:r>
          </w:p>
        </w:tc>
        <w:tc>
          <w:tcPr>
            <w:tcW w:w="2390"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规格参数与技术指标</w:t>
            </w:r>
          </w:p>
        </w:tc>
        <w:tc>
          <w:tcPr>
            <w:tcW w:w="744"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单位</w:t>
            </w: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数量</w:t>
            </w:r>
          </w:p>
        </w:tc>
        <w:tc>
          <w:tcPr>
            <w:tcW w:w="99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预算</w:t>
            </w:r>
          </w:p>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  单价</w:t>
            </w: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预算金额</w:t>
            </w:r>
          </w:p>
        </w:tc>
        <w:tc>
          <w:tcPr>
            <w:tcW w:w="710" w:type="dxa"/>
            <w:shd w:val="clear" w:color="auto" w:fill="FFFFFF"/>
            <w:vAlign w:val="center"/>
          </w:tcPr>
          <w:p>
            <w:pPr>
              <w:widowControl/>
              <w:spacing w:line="500" w:lineRule="exact"/>
              <w:jc w:val="left"/>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投标检验报告和产品验收检验项目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490"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734"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1</w:t>
            </w:r>
          </w:p>
        </w:tc>
        <w:tc>
          <w:tcPr>
            <w:tcW w:w="857"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毛涤单面哔叽</w:t>
            </w:r>
          </w:p>
        </w:tc>
        <w:tc>
          <w:tcPr>
            <w:tcW w:w="2390"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按GA360-2009技术标准执行</w:t>
            </w:r>
          </w:p>
        </w:tc>
        <w:tc>
          <w:tcPr>
            <w:tcW w:w="744"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米</w:t>
            </w: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75,515.40</w:t>
            </w:r>
          </w:p>
        </w:tc>
        <w:tc>
          <w:tcPr>
            <w:tcW w:w="99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77.3</w:t>
            </w: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5,837,340.42</w:t>
            </w:r>
          </w:p>
        </w:tc>
        <w:tc>
          <w:tcPr>
            <w:tcW w:w="71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2144" w:type="dxa"/>
            <w:gridSpan w:val="6"/>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包1小计</w:t>
            </w:r>
          </w:p>
        </w:tc>
        <w:tc>
          <w:tcPr>
            <w:tcW w:w="2327"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p>
        </w:tc>
        <w:tc>
          <w:tcPr>
            <w:tcW w:w="744"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75,515.40</w:t>
            </w:r>
          </w:p>
        </w:tc>
        <w:tc>
          <w:tcPr>
            <w:tcW w:w="990" w:type="dxa"/>
            <w:shd w:val="clear" w:color="auto" w:fill="FFFFFF"/>
            <w:vAlign w:val="center"/>
          </w:tcPr>
          <w:p>
            <w:pPr>
              <w:widowControl/>
              <w:spacing w:line="500" w:lineRule="exact"/>
              <w:jc w:val="left"/>
              <w:rPr>
                <w:rFonts w:cs="宋体" w:asciiTheme="majorEastAsia" w:hAnsiTheme="majorEastAsia" w:eastAsiaTheme="majorEastAsia"/>
                <w:kern w:val="0"/>
                <w:sz w:val="24"/>
              </w:rPr>
            </w:pP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5,837,340.42</w:t>
            </w:r>
          </w:p>
        </w:tc>
        <w:tc>
          <w:tcPr>
            <w:tcW w:w="710" w:type="dxa"/>
            <w:shd w:val="clear" w:color="auto" w:fill="FFFFFF"/>
            <w:vAlign w:val="center"/>
          </w:tcPr>
          <w:p>
            <w:pPr>
              <w:widowControl/>
              <w:spacing w:line="500" w:lineRule="exact"/>
              <w:jc w:val="left"/>
              <w:rPr>
                <w:rFonts w:cs="宋体"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5" w:hRule="atLeast"/>
        </w:trPr>
        <w:tc>
          <w:tcPr>
            <w:tcW w:w="490"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734"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1</w:t>
            </w:r>
          </w:p>
        </w:tc>
        <w:tc>
          <w:tcPr>
            <w:tcW w:w="857"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毛涤单面哔叽</w:t>
            </w:r>
          </w:p>
        </w:tc>
        <w:tc>
          <w:tcPr>
            <w:tcW w:w="2390"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按GA360-2009技术标准执行</w:t>
            </w:r>
          </w:p>
        </w:tc>
        <w:tc>
          <w:tcPr>
            <w:tcW w:w="744"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米</w:t>
            </w: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79,719.60</w:t>
            </w:r>
          </w:p>
        </w:tc>
        <w:tc>
          <w:tcPr>
            <w:tcW w:w="99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77.3</w:t>
            </w: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6,162,325.08</w:t>
            </w:r>
          </w:p>
        </w:tc>
        <w:tc>
          <w:tcPr>
            <w:tcW w:w="71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0" w:hRule="atLeast"/>
        </w:trPr>
        <w:tc>
          <w:tcPr>
            <w:tcW w:w="2144" w:type="dxa"/>
            <w:gridSpan w:val="6"/>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包2小计</w:t>
            </w:r>
          </w:p>
        </w:tc>
        <w:tc>
          <w:tcPr>
            <w:tcW w:w="2327"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18"/>
              </w:rPr>
            </w:pPr>
          </w:p>
        </w:tc>
        <w:tc>
          <w:tcPr>
            <w:tcW w:w="744"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18"/>
              </w:rPr>
            </w:pP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79,719.60</w:t>
            </w:r>
          </w:p>
        </w:tc>
        <w:tc>
          <w:tcPr>
            <w:tcW w:w="990" w:type="dxa"/>
            <w:shd w:val="clear" w:color="auto" w:fill="FFFFFF"/>
            <w:vAlign w:val="center"/>
          </w:tcPr>
          <w:p>
            <w:pPr>
              <w:widowControl/>
              <w:spacing w:line="500" w:lineRule="exact"/>
              <w:jc w:val="left"/>
              <w:rPr>
                <w:rFonts w:cs="宋体" w:asciiTheme="majorEastAsia" w:hAnsiTheme="majorEastAsia" w:eastAsiaTheme="majorEastAsia"/>
                <w:kern w:val="0"/>
                <w:sz w:val="18"/>
              </w:rPr>
            </w:pP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6,162,325.08</w:t>
            </w:r>
          </w:p>
        </w:tc>
        <w:tc>
          <w:tcPr>
            <w:tcW w:w="710" w:type="dxa"/>
            <w:shd w:val="clear" w:color="auto" w:fill="FFFFFF"/>
            <w:vAlign w:val="center"/>
          </w:tcPr>
          <w:p>
            <w:pPr>
              <w:widowControl/>
              <w:spacing w:line="500" w:lineRule="exact"/>
              <w:jc w:val="left"/>
              <w:rPr>
                <w:rFonts w:cs="宋体" w:asciiTheme="majorEastAsia" w:hAnsiTheme="majorEastAsia" w:eastAsiaTheme="majorEastAsia"/>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490"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3</w:t>
            </w:r>
          </w:p>
        </w:tc>
        <w:tc>
          <w:tcPr>
            <w:tcW w:w="734"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1</w:t>
            </w:r>
          </w:p>
        </w:tc>
        <w:tc>
          <w:tcPr>
            <w:tcW w:w="857"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毛涤素花呢</w:t>
            </w:r>
          </w:p>
        </w:tc>
        <w:tc>
          <w:tcPr>
            <w:tcW w:w="2390"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按GA360-2009技术标准执行</w:t>
            </w:r>
          </w:p>
        </w:tc>
        <w:tc>
          <w:tcPr>
            <w:tcW w:w="744"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米</w:t>
            </w: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61,038.30</w:t>
            </w:r>
          </w:p>
        </w:tc>
        <w:tc>
          <w:tcPr>
            <w:tcW w:w="99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65.4</w:t>
            </w: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3,991,904.82</w:t>
            </w:r>
          </w:p>
        </w:tc>
        <w:tc>
          <w:tcPr>
            <w:tcW w:w="71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trPr>
        <w:tc>
          <w:tcPr>
            <w:tcW w:w="2144" w:type="dxa"/>
            <w:gridSpan w:val="6"/>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包3小计</w:t>
            </w:r>
          </w:p>
        </w:tc>
        <w:tc>
          <w:tcPr>
            <w:tcW w:w="2327"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p>
        </w:tc>
        <w:tc>
          <w:tcPr>
            <w:tcW w:w="744"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61,038.30</w:t>
            </w:r>
          </w:p>
        </w:tc>
        <w:tc>
          <w:tcPr>
            <w:tcW w:w="990" w:type="dxa"/>
            <w:shd w:val="clear" w:color="auto" w:fill="FFFFFF"/>
            <w:vAlign w:val="center"/>
          </w:tcPr>
          <w:p>
            <w:pPr>
              <w:widowControl/>
              <w:spacing w:line="500" w:lineRule="exact"/>
              <w:jc w:val="left"/>
              <w:rPr>
                <w:rFonts w:cs="宋体" w:asciiTheme="majorEastAsia" w:hAnsiTheme="majorEastAsia" w:eastAsiaTheme="majorEastAsia"/>
                <w:kern w:val="0"/>
                <w:sz w:val="24"/>
              </w:rPr>
            </w:pP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3,991,904.82</w:t>
            </w:r>
          </w:p>
        </w:tc>
        <w:tc>
          <w:tcPr>
            <w:tcW w:w="710" w:type="dxa"/>
            <w:shd w:val="clear" w:color="auto" w:fill="FFFFFF"/>
            <w:vAlign w:val="center"/>
          </w:tcPr>
          <w:p>
            <w:pPr>
              <w:widowControl/>
              <w:spacing w:line="500" w:lineRule="exact"/>
              <w:jc w:val="left"/>
              <w:rPr>
                <w:rFonts w:cs="宋体"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490"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4</w:t>
            </w:r>
          </w:p>
        </w:tc>
        <w:tc>
          <w:tcPr>
            <w:tcW w:w="734"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1</w:t>
            </w:r>
          </w:p>
        </w:tc>
        <w:tc>
          <w:tcPr>
            <w:tcW w:w="857"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毛涤缎背哔叽</w:t>
            </w:r>
          </w:p>
        </w:tc>
        <w:tc>
          <w:tcPr>
            <w:tcW w:w="2390"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按GA360-2009技术标准执行</w:t>
            </w:r>
          </w:p>
        </w:tc>
        <w:tc>
          <w:tcPr>
            <w:tcW w:w="744"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米</w:t>
            </w: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49,206.30</w:t>
            </w:r>
          </w:p>
        </w:tc>
        <w:tc>
          <w:tcPr>
            <w:tcW w:w="99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91</w:t>
            </w: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4,477,773.30</w:t>
            </w:r>
          </w:p>
        </w:tc>
        <w:tc>
          <w:tcPr>
            <w:tcW w:w="71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2144" w:type="dxa"/>
            <w:gridSpan w:val="6"/>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包4小计</w:t>
            </w:r>
          </w:p>
        </w:tc>
        <w:tc>
          <w:tcPr>
            <w:tcW w:w="2327"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16"/>
              </w:rPr>
            </w:pPr>
          </w:p>
        </w:tc>
        <w:tc>
          <w:tcPr>
            <w:tcW w:w="744"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16"/>
              </w:rPr>
            </w:pP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49,206.30</w:t>
            </w:r>
          </w:p>
        </w:tc>
        <w:tc>
          <w:tcPr>
            <w:tcW w:w="990" w:type="dxa"/>
            <w:shd w:val="clear" w:color="auto" w:fill="FFFFFF"/>
            <w:vAlign w:val="center"/>
          </w:tcPr>
          <w:p>
            <w:pPr>
              <w:widowControl/>
              <w:spacing w:line="500" w:lineRule="exact"/>
              <w:jc w:val="left"/>
              <w:rPr>
                <w:rFonts w:cs="宋体" w:asciiTheme="majorEastAsia" w:hAnsiTheme="majorEastAsia" w:eastAsiaTheme="majorEastAsia"/>
                <w:kern w:val="0"/>
                <w:sz w:val="16"/>
              </w:rPr>
            </w:pP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4,477,773.30</w:t>
            </w:r>
          </w:p>
        </w:tc>
        <w:tc>
          <w:tcPr>
            <w:tcW w:w="710" w:type="dxa"/>
            <w:shd w:val="clear" w:color="auto" w:fill="FFFFFF"/>
            <w:vAlign w:val="center"/>
          </w:tcPr>
          <w:p>
            <w:pPr>
              <w:widowControl/>
              <w:spacing w:line="500" w:lineRule="exact"/>
              <w:jc w:val="left"/>
              <w:rPr>
                <w:rFonts w:cs="宋体" w:asciiTheme="majorEastAsia" w:hAnsiTheme="majorEastAsia" w:eastAsiaTheme="majorEastAsia"/>
                <w:kern w:val="0"/>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490" w:type="dxa"/>
            <w:vMerge w:val="restart"/>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5</w:t>
            </w:r>
          </w:p>
        </w:tc>
        <w:tc>
          <w:tcPr>
            <w:tcW w:w="734"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1</w:t>
            </w:r>
          </w:p>
        </w:tc>
        <w:tc>
          <w:tcPr>
            <w:tcW w:w="857"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精梳棉涤混纺染色斜纹布（浅蓝色）</w:t>
            </w:r>
          </w:p>
        </w:tc>
        <w:tc>
          <w:tcPr>
            <w:tcW w:w="2390"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按GA573-2009技术标准执行</w:t>
            </w:r>
          </w:p>
        </w:tc>
        <w:tc>
          <w:tcPr>
            <w:tcW w:w="744"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米</w:t>
            </w: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4,044.00</w:t>
            </w:r>
          </w:p>
        </w:tc>
        <w:tc>
          <w:tcPr>
            <w:tcW w:w="99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34</w:t>
            </w: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137,496.00</w:t>
            </w:r>
          </w:p>
        </w:tc>
        <w:tc>
          <w:tcPr>
            <w:tcW w:w="710" w:type="dxa"/>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490" w:type="dxa"/>
            <w:vMerge w:val="continue"/>
            <w:shd w:val="clear" w:color="auto" w:fill="auto"/>
            <w:vAlign w:val="center"/>
          </w:tcPr>
          <w:p>
            <w:pPr>
              <w:widowControl/>
              <w:spacing w:line="500" w:lineRule="exact"/>
              <w:jc w:val="left"/>
              <w:rPr>
                <w:rFonts w:cs="宋体" w:asciiTheme="majorEastAsia" w:hAnsiTheme="majorEastAsia" w:eastAsiaTheme="majorEastAsia"/>
                <w:kern w:val="0"/>
                <w:sz w:val="24"/>
              </w:rPr>
            </w:pPr>
          </w:p>
        </w:tc>
        <w:tc>
          <w:tcPr>
            <w:tcW w:w="734"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2</w:t>
            </w:r>
          </w:p>
        </w:tc>
        <w:tc>
          <w:tcPr>
            <w:tcW w:w="857"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涤棉交织绸（浅蓝色）</w:t>
            </w:r>
          </w:p>
        </w:tc>
        <w:tc>
          <w:tcPr>
            <w:tcW w:w="2390"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按GA365-2009技术标准执行</w:t>
            </w:r>
          </w:p>
        </w:tc>
        <w:tc>
          <w:tcPr>
            <w:tcW w:w="744"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米</w:t>
            </w: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7,731.20</w:t>
            </w:r>
          </w:p>
        </w:tc>
        <w:tc>
          <w:tcPr>
            <w:tcW w:w="99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20.6</w:t>
            </w: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159,262.72</w:t>
            </w:r>
          </w:p>
        </w:tc>
        <w:tc>
          <w:tcPr>
            <w:tcW w:w="710" w:type="dxa"/>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490" w:type="dxa"/>
            <w:vMerge w:val="continue"/>
            <w:shd w:val="clear" w:color="auto" w:fill="auto"/>
            <w:vAlign w:val="center"/>
          </w:tcPr>
          <w:p>
            <w:pPr>
              <w:widowControl/>
              <w:spacing w:line="500" w:lineRule="exact"/>
              <w:jc w:val="left"/>
              <w:rPr>
                <w:rFonts w:cs="宋体" w:asciiTheme="majorEastAsia" w:hAnsiTheme="majorEastAsia" w:eastAsiaTheme="majorEastAsia"/>
                <w:kern w:val="0"/>
                <w:sz w:val="24"/>
              </w:rPr>
            </w:pPr>
          </w:p>
        </w:tc>
        <w:tc>
          <w:tcPr>
            <w:tcW w:w="734"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3</w:t>
            </w:r>
          </w:p>
        </w:tc>
        <w:tc>
          <w:tcPr>
            <w:tcW w:w="857"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棉涤莱赛尔斜纹布（浅蓝色、漂白色）</w:t>
            </w:r>
          </w:p>
        </w:tc>
        <w:tc>
          <w:tcPr>
            <w:tcW w:w="2390"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按公安部装财局《关于启用2019款夏执勤服、长袖制式衬衣和内穿衬衣的通知》（公装财传发〔2019〕55号）及《警服材料 精梳棉涤、棉涤莱赛尔斜纹布涤棉麻平布》GA573-20XX技术标准执行</w:t>
            </w:r>
          </w:p>
        </w:tc>
        <w:tc>
          <w:tcPr>
            <w:tcW w:w="744"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米</w:t>
            </w: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13,383.00</w:t>
            </w:r>
          </w:p>
        </w:tc>
        <w:tc>
          <w:tcPr>
            <w:tcW w:w="99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34</w:t>
            </w: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455,022.00</w:t>
            </w:r>
          </w:p>
        </w:tc>
        <w:tc>
          <w:tcPr>
            <w:tcW w:w="710" w:type="dxa"/>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490" w:type="dxa"/>
            <w:vMerge w:val="continue"/>
            <w:shd w:val="clear" w:color="auto" w:fill="auto"/>
            <w:vAlign w:val="center"/>
          </w:tcPr>
          <w:p>
            <w:pPr>
              <w:widowControl/>
              <w:spacing w:line="500" w:lineRule="exact"/>
              <w:jc w:val="left"/>
              <w:rPr>
                <w:rFonts w:cs="宋体" w:asciiTheme="majorEastAsia" w:hAnsiTheme="majorEastAsia" w:eastAsiaTheme="majorEastAsia"/>
                <w:kern w:val="0"/>
                <w:sz w:val="24"/>
              </w:rPr>
            </w:pPr>
          </w:p>
        </w:tc>
        <w:tc>
          <w:tcPr>
            <w:tcW w:w="734"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4</w:t>
            </w:r>
          </w:p>
        </w:tc>
        <w:tc>
          <w:tcPr>
            <w:tcW w:w="857"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涤棉麻平布（浅蓝色、漂白色）</w:t>
            </w:r>
          </w:p>
        </w:tc>
        <w:tc>
          <w:tcPr>
            <w:tcW w:w="2390"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按公安部装财局《关于启用2019款夏执勤服、长袖制式衬衣和内穿衬衣的通知》（公装财传发〔2019〕55号）及《警服材料 精梳涤棉、涤棉麻平布》GA365-20XX技术标准执行</w:t>
            </w:r>
          </w:p>
        </w:tc>
        <w:tc>
          <w:tcPr>
            <w:tcW w:w="744"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米</w:t>
            </w: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76,817.60</w:t>
            </w:r>
          </w:p>
        </w:tc>
        <w:tc>
          <w:tcPr>
            <w:tcW w:w="99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34</w:t>
            </w: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2,611,798.40</w:t>
            </w:r>
          </w:p>
        </w:tc>
        <w:tc>
          <w:tcPr>
            <w:tcW w:w="710" w:type="dxa"/>
            <w:shd w:val="clear" w:color="auto" w:fill="FFFFFF"/>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2144" w:type="dxa"/>
            <w:gridSpan w:val="6"/>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包5小计</w:t>
            </w:r>
          </w:p>
        </w:tc>
        <w:tc>
          <w:tcPr>
            <w:tcW w:w="2327"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16"/>
              </w:rPr>
            </w:pPr>
          </w:p>
        </w:tc>
        <w:tc>
          <w:tcPr>
            <w:tcW w:w="744"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16"/>
              </w:rPr>
            </w:pP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101,975.80</w:t>
            </w:r>
          </w:p>
        </w:tc>
        <w:tc>
          <w:tcPr>
            <w:tcW w:w="990" w:type="dxa"/>
            <w:shd w:val="clear" w:color="auto" w:fill="FFFFFF"/>
            <w:vAlign w:val="center"/>
          </w:tcPr>
          <w:p>
            <w:pPr>
              <w:widowControl/>
              <w:spacing w:line="500" w:lineRule="exact"/>
              <w:jc w:val="left"/>
              <w:rPr>
                <w:rFonts w:cs="宋体" w:asciiTheme="majorEastAsia" w:hAnsiTheme="majorEastAsia" w:eastAsiaTheme="majorEastAsia"/>
                <w:kern w:val="0"/>
                <w:sz w:val="16"/>
              </w:rPr>
            </w:pP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3,363,579.12</w:t>
            </w:r>
          </w:p>
        </w:tc>
        <w:tc>
          <w:tcPr>
            <w:tcW w:w="710" w:type="dxa"/>
            <w:shd w:val="clear" w:color="auto" w:fill="FFFFFF"/>
            <w:vAlign w:val="center"/>
          </w:tcPr>
          <w:p>
            <w:pPr>
              <w:widowControl/>
              <w:spacing w:line="500" w:lineRule="exact"/>
              <w:jc w:val="left"/>
              <w:rPr>
                <w:rFonts w:cs="宋体" w:asciiTheme="majorEastAsia" w:hAnsiTheme="majorEastAsia" w:eastAsiaTheme="majorEastAsia"/>
                <w:kern w:val="0"/>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567" w:type="dxa"/>
            <w:gridSpan w:val="2"/>
            <w:vMerge w:val="restart"/>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6</w:t>
            </w:r>
          </w:p>
        </w:tc>
        <w:tc>
          <w:tcPr>
            <w:tcW w:w="717"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1</w:t>
            </w:r>
          </w:p>
        </w:tc>
        <w:tc>
          <w:tcPr>
            <w:tcW w:w="860"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冬执勤服上衣（电加热款）</w:t>
            </w:r>
          </w:p>
        </w:tc>
        <w:tc>
          <w:tcPr>
            <w:tcW w:w="2327" w:type="dxa"/>
            <w:shd w:val="clear" w:color="auto" w:fill="FFFFFF"/>
            <w:tcMar>
              <w:top w:w="0" w:type="dxa"/>
              <w:left w:w="0" w:type="dxa"/>
              <w:bottom w:w="0" w:type="dxa"/>
              <w:right w:w="0" w:type="dxa"/>
            </w:tcMar>
            <w:vAlign w:val="center"/>
          </w:tcPr>
          <w:p>
            <w:pPr>
              <w:widowControl/>
              <w:spacing w:line="500" w:lineRule="exact"/>
              <w:jc w:val="left"/>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按照公安部《关于列装部分选配品种的通知》（公装财﹝2013﹞876号）冬执勤服（电加热款）技术标准生产。预算单价已含主面料和臂章价格</w:t>
            </w:r>
          </w:p>
        </w:tc>
        <w:tc>
          <w:tcPr>
            <w:tcW w:w="744"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件</w:t>
            </w: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30</w:t>
            </w:r>
          </w:p>
        </w:tc>
        <w:tc>
          <w:tcPr>
            <w:tcW w:w="99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1,223.00</w:t>
            </w: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36,690.00</w:t>
            </w:r>
          </w:p>
        </w:tc>
        <w:tc>
          <w:tcPr>
            <w:tcW w:w="71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567" w:type="dxa"/>
            <w:gridSpan w:val="2"/>
            <w:vMerge w:val="continue"/>
            <w:shd w:val="clear" w:color="auto" w:fill="auto"/>
            <w:vAlign w:val="center"/>
          </w:tcPr>
          <w:p>
            <w:pPr>
              <w:widowControl/>
              <w:spacing w:line="500" w:lineRule="exact"/>
              <w:jc w:val="left"/>
              <w:rPr>
                <w:rFonts w:cs="宋体" w:asciiTheme="majorEastAsia" w:hAnsiTheme="majorEastAsia" w:eastAsiaTheme="majorEastAsia"/>
                <w:kern w:val="0"/>
                <w:sz w:val="24"/>
              </w:rPr>
            </w:pPr>
          </w:p>
        </w:tc>
        <w:tc>
          <w:tcPr>
            <w:tcW w:w="717"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2</w:t>
            </w:r>
          </w:p>
        </w:tc>
        <w:tc>
          <w:tcPr>
            <w:tcW w:w="860"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多功能服上衣（电加热款）</w:t>
            </w:r>
          </w:p>
        </w:tc>
        <w:tc>
          <w:tcPr>
            <w:tcW w:w="2327" w:type="dxa"/>
            <w:shd w:val="clear" w:color="auto" w:fill="FFFFFF"/>
            <w:tcMar>
              <w:top w:w="0" w:type="dxa"/>
              <w:left w:w="0" w:type="dxa"/>
              <w:bottom w:w="0" w:type="dxa"/>
              <w:right w:w="0" w:type="dxa"/>
            </w:tcMar>
            <w:vAlign w:val="center"/>
          </w:tcPr>
          <w:p>
            <w:pPr>
              <w:widowControl/>
              <w:spacing w:line="500" w:lineRule="exact"/>
              <w:jc w:val="left"/>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按照公安部《关于列装部分选配品种的通知》（公装财﹝2013﹞876号）多功能服（电加热款）技术标准生产。预算单价已含主面料和臂章价格</w:t>
            </w:r>
          </w:p>
        </w:tc>
        <w:tc>
          <w:tcPr>
            <w:tcW w:w="744"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件</w:t>
            </w: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99</w:t>
            </w:r>
          </w:p>
        </w:tc>
        <w:tc>
          <w:tcPr>
            <w:tcW w:w="99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1,010.00</w:t>
            </w: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99,990.00</w:t>
            </w:r>
          </w:p>
        </w:tc>
        <w:tc>
          <w:tcPr>
            <w:tcW w:w="71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外观检测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567" w:type="dxa"/>
            <w:gridSpan w:val="2"/>
            <w:vMerge w:val="continue"/>
            <w:shd w:val="clear" w:color="auto" w:fill="auto"/>
            <w:vAlign w:val="center"/>
          </w:tcPr>
          <w:p>
            <w:pPr>
              <w:widowControl/>
              <w:spacing w:line="500" w:lineRule="exact"/>
              <w:jc w:val="left"/>
              <w:rPr>
                <w:rFonts w:cs="宋体" w:asciiTheme="majorEastAsia" w:hAnsiTheme="majorEastAsia" w:eastAsiaTheme="majorEastAsia"/>
                <w:kern w:val="0"/>
                <w:sz w:val="24"/>
              </w:rPr>
            </w:pPr>
          </w:p>
        </w:tc>
        <w:tc>
          <w:tcPr>
            <w:tcW w:w="717"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3</w:t>
            </w:r>
          </w:p>
        </w:tc>
        <w:tc>
          <w:tcPr>
            <w:tcW w:w="860"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交巡警多功能服上衣（电加热款）</w:t>
            </w:r>
          </w:p>
        </w:tc>
        <w:tc>
          <w:tcPr>
            <w:tcW w:w="2327" w:type="dxa"/>
            <w:shd w:val="clear" w:color="auto" w:fill="FFFFFF"/>
            <w:tcMar>
              <w:top w:w="0" w:type="dxa"/>
              <w:left w:w="0" w:type="dxa"/>
              <w:bottom w:w="0" w:type="dxa"/>
              <w:right w:w="0" w:type="dxa"/>
            </w:tcMar>
            <w:vAlign w:val="center"/>
          </w:tcPr>
          <w:p>
            <w:pPr>
              <w:widowControl/>
              <w:spacing w:line="500" w:lineRule="exact"/>
              <w:jc w:val="left"/>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按照公安部《关于列装部分选配品种的通知》（公装财﹝2013﹞876号）交巡警多功能服（电加热款）技术标准生产。预算单价已含主面料和臂章价格</w:t>
            </w:r>
          </w:p>
        </w:tc>
        <w:tc>
          <w:tcPr>
            <w:tcW w:w="744"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件</w:t>
            </w: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28</w:t>
            </w:r>
          </w:p>
        </w:tc>
        <w:tc>
          <w:tcPr>
            <w:tcW w:w="99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1,010.00</w:t>
            </w: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28,280.00</w:t>
            </w:r>
          </w:p>
        </w:tc>
        <w:tc>
          <w:tcPr>
            <w:tcW w:w="71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567" w:type="dxa"/>
            <w:gridSpan w:val="2"/>
            <w:vMerge w:val="continue"/>
            <w:shd w:val="clear" w:color="auto" w:fill="auto"/>
            <w:vAlign w:val="center"/>
          </w:tcPr>
          <w:p>
            <w:pPr>
              <w:widowControl/>
              <w:spacing w:line="500" w:lineRule="exact"/>
              <w:jc w:val="left"/>
              <w:rPr>
                <w:rFonts w:cs="宋体" w:asciiTheme="majorEastAsia" w:hAnsiTheme="majorEastAsia" w:eastAsiaTheme="majorEastAsia"/>
                <w:kern w:val="0"/>
                <w:sz w:val="24"/>
              </w:rPr>
            </w:pPr>
          </w:p>
        </w:tc>
        <w:tc>
          <w:tcPr>
            <w:tcW w:w="717"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4</w:t>
            </w:r>
          </w:p>
        </w:tc>
        <w:tc>
          <w:tcPr>
            <w:tcW w:w="860"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棉皮鞋（电加热款）</w:t>
            </w:r>
          </w:p>
        </w:tc>
        <w:tc>
          <w:tcPr>
            <w:tcW w:w="2327" w:type="dxa"/>
            <w:shd w:val="clear" w:color="auto" w:fill="FFFFFF"/>
            <w:tcMar>
              <w:top w:w="0" w:type="dxa"/>
              <w:left w:w="0" w:type="dxa"/>
              <w:bottom w:w="0" w:type="dxa"/>
              <w:right w:w="0" w:type="dxa"/>
            </w:tcMar>
            <w:vAlign w:val="center"/>
          </w:tcPr>
          <w:p>
            <w:pPr>
              <w:widowControl/>
              <w:spacing w:line="500" w:lineRule="exact"/>
              <w:jc w:val="left"/>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按照公安部《关于列装部分选配品种的通知》（公装财﹝2013﹞876号）棉皮鞋（电加热款）技术标准生产</w:t>
            </w:r>
          </w:p>
        </w:tc>
        <w:tc>
          <w:tcPr>
            <w:tcW w:w="744"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双</w:t>
            </w: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12</w:t>
            </w:r>
          </w:p>
        </w:tc>
        <w:tc>
          <w:tcPr>
            <w:tcW w:w="99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1,340.00</w:t>
            </w: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16,080.00</w:t>
            </w:r>
          </w:p>
        </w:tc>
        <w:tc>
          <w:tcPr>
            <w:tcW w:w="71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567" w:type="dxa"/>
            <w:gridSpan w:val="2"/>
            <w:vMerge w:val="continue"/>
            <w:shd w:val="clear" w:color="auto" w:fill="auto"/>
            <w:vAlign w:val="center"/>
          </w:tcPr>
          <w:p>
            <w:pPr>
              <w:widowControl/>
              <w:spacing w:line="500" w:lineRule="exact"/>
              <w:jc w:val="left"/>
              <w:rPr>
                <w:rFonts w:cs="宋体" w:asciiTheme="majorEastAsia" w:hAnsiTheme="majorEastAsia" w:eastAsiaTheme="majorEastAsia"/>
                <w:kern w:val="0"/>
                <w:sz w:val="24"/>
              </w:rPr>
            </w:pPr>
          </w:p>
        </w:tc>
        <w:tc>
          <w:tcPr>
            <w:tcW w:w="717"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5</w:t>
            </w:r>
          </w:p>
        </w:tc>
        <w:tc>
          <w:tcPr>
            <w:tcW w:w="860"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皮手套（电加热款）</w:t>
            </w:r>
          </w:p>
        </w:tc>
        <w:tc>
          <w:tcPr>
            <w:tcW w:w="2327" w:type="dxa"/>
            <w:shd w:val="clear" w:color="auto" w:fill="FFFFFF"/>
            <w:tcMar>
              <w:top w:w="0" w:type="dxa"/>
              <w:left w:w="0" w:type="dxa"/>
              <w:bottom w:w="0" w:type="dxa"/>
              <w:right w:w="0" w:type="dxa"/>
            </w:tcMar>
            <w:vAlign w:val="center"/>
          </w:tcPr>
          <w:p>
            <w:pPr>
              <w:widowControl/>
              <w:spacing w:line="500" w:lineRule="exact"/>
              <w:jc w:val="left"/>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按照公安部《关于列装部分选配品种的通知》（公装财﹝2013﹞876号）皮手套（电加热款）技术标准生产</w:t>
            </w:r>
          </w:p>
        </w:tc>
        <w:tc>
          <w:tcPr>
            <w:tcW w:w="744"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付</w:t>
            </w: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311</w:t>
            </w:r>
          </w:p>
        </w:tc>
        <w:tc>
          <w:tcPr>
            <w:tcW w:w="99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450.00</w:t>
            </w: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139,950.00</w:t>
            </w:r>
          </w:p>
        </w:tc>
        <w:tc>
          <w:tcPr>
            <w:tcW w:w="71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外观检测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567" w:type="dxa"/>
            <w:gridSpan w:val="2"/>
            <w:vMerge w:val="continue"/>
            <w:shd w:val="clear" w:color="auto" w:fill="auto"/>
            <w:vAlign w:val="center"/>
          </w:tcPr>
          <w:p>
            <w:pPr>
              <w:widowControl/>
              <w:spacing w:line="500" w:lineRule="exact"/>
              <w:jc w:val="left"/>
              <w:rPr>
                <w:rFonts w:cs="宋体" w:asciiTheme="majorEastAsia" w:hAnsiTheme="majorEastAsia" w:eastAsiaTheme="majorEastAsia"/>
                <w:kern w:val="0"/>
                <w:sz w:val="24"/>
              </w:rPr>
            </w:pPr>
          </w:p>
        </w:tc>
        <w:tc>
          <w:tcPr>
            <w:tcW w:w="717"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6</w:t>
            </w:r>
          </w:p>
        </w:tc>
        <w:tc>
          <w:tcPr>
            <w:tcW w:w="860"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高级警官50%羊绒大衣</w:t>
            </w:r>
          </w:p>
        </w:tc>
        <w:tc>
          <w:tcPr>
            <w:tcW w:w="2327" w:type="dxa"/>
            <w:shd w:val="clear" w:color="auto" w:fill="FFFFFF"/>
            <w:tcMar>
              <w:top w:w="0" w:type="dxa"/>
              <w:left w:w="0" w:type="dxa"/>
              <w:bottom w:w="0" w:type="dxa"/>
              <w:right w:w="0" w:type="dxa"/>
            </w:tcMar>
            <w:vAlign w:val="center"/>
          </w:tcPr>
          <w:p>
            <w:pPr>
              <w:widowControl/>
              <w:spacing w:line="500" w:lineRule="exact"/>
              <w:jc w:val="left"/>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按GA762-2008技术标准生产。预算单价已含主面料和臂章价格</w:t>
            </w:r>
          </w:p>
        </w:tc>
        <w:tc>
          <w:tcPr>
            <w:tcW w:w="744"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件</w:t>
            </w: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33</w:t>
            </w:r>
          </w:p>
        </w:tc>
        <w:tc>
          <w:tcPr>
            <w:tcW w:w="99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1,370.00</w:t>
            </w: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45,210.00</w:t>
            </w:r>
          </w:p>
        </w:tc>
        <w:tc>
          <w:tcPr>
            <w:tcW w:w="71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567" w:type="dxa"/>
            <w:gridSpan w:val="2"/>
            <w:vMerge w:val="continue"/>
            <w:shd w:val="clear" w:color="auto" w:fill="auto"/>
            <w:vAlign w:val="center"/>
          </w:tcPr>
          <w:p>
            <w:pPr>
              <w:widowControl/>
              <w:spacing w:line="500" w:lineRule="exact"/>
              <w:jc w:val="left"/>
              <w:rPr>
                <w:rFonts w:cs="宋体" w:asciiTheme="majorEastAsia" w:hAnsiTheme="majorEastAsia" w:eastAsiaTheme="majorEastAsia"/>
                <w:kern w:val="0"/>
                <w:sz w:val="24"/>
              </w:rPr>
            </w:pPr>
          </w:p>
        </w:tc>
        <w:tc>
          <w:tcPr>
            <w:tcW w:w="717"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7</w:t>
            </w:r>
          </w:p>
        </w:tc>
        <w:tc>
          <w:tcPr>
            <w:tcW w:w="860" w:type="dxa"/>
            <w:gridSpan w:val="2"/>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警用绒背心</w:t>
            </w:r>
          </w:p>
        </w:tc>
        <w:tc>
          <w:tcPr>
            <w:tcW w:w="2327" w:type="dxa"/>
            <w:shd w:val="clear" w:color="auto" w:fill="FFFFFF"/>
            <w:tcMar>
              <w:top w:w="0" w:type="dxa"/>
              <w:left w:w="0" w:type="dxa"/>
              <w:bottom w:w="0" w:type="dxa"/>
              <w:right w:w="0" w:type="dxa"/>
            </w:tcMar>
            <w:vAlign w:val="center"/>
          </w:tcPr>
          <w:p>
            <w:pPr>
              <w:widowControl/>
              <w:spacing w:line="500" w:lineRule="exact"/>
              <w:jc w:val="left"/>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按公安部《关于试用警用绒背心的通知》（公装财传发﹝2016﹞198号）警用绒背心试用稿技术标准生产。预算单价含面料价格</w:t>
            </w:r>
          </w:p>
        </w:tc>
        <w:tc>
          <w:tcPr>
            <w:tcW w:w="744"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件</w:t>
            </w: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11,516</w:t>
            </w:r>
          </w:p>
        </w:tc>
        <w:tc>
          <w:tcPr>
            <w:tcW w:w="99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75.81</w:t>
            </w: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873,027.96</w:t>
            </w:r>
          </w:p>
        </w:tc>
        <w:tc>
          <w:tcPr>
            <w:tcW w:w="710"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color w:val="000000"/>
                <w:kern w:val="0"/>
                <w:sz w:val="24"/>
              </w:rPr>
              <w:t>外观质量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2144" w:type="dxa"/>
            <w:gridSpan w:val="6"/>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包6小计</w:t>
            </w:r>
          </w:p>
        </w:tc>
        <w:tc>
          <w:tcPr>
            <w:tcW w:w="2327"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16"/>
              </w:rPr>
            </w:pPr>
          </w:p>
        </w:tc>
        <w:tc>
          <w:tcPr>
            <w:tcW w:w="744"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16"/>
              </w:rPr>
            </w:pP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12,029</w:t>
            </w:r>
          </w:p>
        </w:tc>
        <w:tc>
          <w:tcPr>
            <w:tcW w:w="990" w:type="dxa"/>
            <w:shd w:val="clear" w:color="auto" w:fill="FFFFFF"/>
            <w:vAlign w:val="center"/>
          </w:tcPr>
          <w:p>
            <w:pPr>
              <w:widowControl/>
              <w:spacing w:line="500" w:lineRule="exact"/>
              <w:jc w:val="left"/>
              <w:rPr>
                <w:rFonts w:cs="宋体" w:asciiTheme="majorEastAsia" w:hAnsiTheme="majorEastAsia" w:eastAsiaTheme="majorEastAsia"/>
                <w:kern w:val="0"/>
                <w:sz w:val="16"/>
              </w:rPr>
            </w:pP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1,239,227.96</w:t>
            </w:r>
          </w:p>
        </w:tc>
        <w:tc>
          <w:tcPr>
            <w:tcW w:w="710" w:type="dxa"/>
            <w:shd w:val="clear" w:color="auto" w:fill="FFFFFF"/>
            <w:vAlign w:val="center"/>
          </w:tcPr>
          <w:p>
            <w:pPr>
              <w:widowControl/>
              <w:spacing w:line="500" w:lineRule="exact"/>
              <w:jc w:val="left"/>
              <w:rPr>
                <w:rFonts w:cs="宋体" w:asciiTheme="majorEastAsia" w:hAnsiTheme="majorEastAsia" w:eastAsiaTheme="majorEastAsia"/>
                <w:kern w:val="0"/>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2144" w:type="dxa"/>
            <w:gridSpan w:val="6"/>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合计</w:t>
            </w:r>
          </w:p>
        </w:tc>
        <w:tc>
          <w:tcPr>
            <w:tcW w:w="2327"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共6包</w:t>
            </w:r>
          </w:p>
        </w:tc>
        <w:tc>
          <w:tcPr>
            <w:tcW w:w="744"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16"/>
              </w:rPr>
            </w:pPr>
          </w:p>
        </w:tc>
        <w:tc>
          <w:tcPr>
            <w:tcW w:w="1225" w:type="dxa"/>
            <w:shd w:val="clear" w:color="auto" w:fill="FFFFFF"/>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379,484</w:t>
            </w:r>
          </w:p>
        </w:tc>
        <w:tc>
          <w:tcPr>
            <w:tcW w:w="990" w:type="dxa"/>
            <w:shd w:val="clear" w:color="auto" w:fill="FFFFFF"/>
            <w:vAlign w:val="center"/>
          </w:tcPr>
          <w:p>
            <w:pPr>
              <w:widowControl/>
              <w:spacing w:line="500" w:lineRule="exact"/>
              <w:jc w:val="left"/>
              <w:rPr>
                <w:rFonts w:cs="宋体" w:asciiTheme="majorEastAsia" w:hAnsiTheme="majorEastAsia" w:eastAsiaTheme="majorEastAsia"/>
                <w:kern w:val="0"/>
                <w:sz w:val="16"/>
              </w:rPr>
            </w:pPr>
          </w:p>
        </w:tc>
        <w:tc>
          <w:tcPr>
            <w:tcW w:w="1603" w:type="dxa"/>
            <w:shd w:val="clear" w:color="auto" w:fill="FFFFFF"/>
            <w:vAlign w:val="center"/>
          </w:tcPr>
          <w:p>
            <w:pPr>
              <w:widowControl/>
              <w:spacing w:line="500" w:lineRule="exact"/>
              <w:jc w:val="center"/>
              <w:textAlignment w:val="center"/>
              <w:rPr>
                <w:rFonts w:cs="宋体" w:asciiTheme="majorEastAsia" w:hAnsiTheme="majorEastAsia" w:eastAsiaTheme="majorEastAsia"/>
                <w:kern w:val="0"/>
                <w:sz w:val="24"/>
              </w:rPr>
            </w:pPr>
            <w:r>
              <w:rPr>
                <w:rFonts w:hint="eastAsia" w:cs="宋体" w:asciiTheme="majorEastAsia" w:hAnsiTheme="majorEastAsia" w:eastAsiaTheme="majorEastAsia"/>
                <w:b/>
                <w:bCs/>
                <w:color w:val="000000"/>
                <w:kern w:val="0"/>
                <w:sz w:val="24"/>
              </w:rPr>
              <w:t>25,072,150.70</w:t>
            </w:r>
          </w:p>
        </w:tc>
        <w:tc>
          <w:tcPr>
            <w:tcW w:w="710" w:type="dxa"/>
            <w:shd w:val="clear" w:color="auto" w:fill="FFFFFF"/>
            <w:vAlign w:val="center"/>
          </w:tcPr>
          <w:p>
            <w:pPr>
              <w:widowControl/>
              <w:spacing w:line="500" w:lineRule="exact"/>
              <w:jc w:val="left"/>
              <w:rPr>
                <w:rFonts w:cs="宋体" w:asciiTheme="majorEastAsia" w:hAnsiTheme="majorEastAsia" w:eastAsiaTheme="majorEastAsia"/>
                <w:kern w:val="0"/>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90"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p>
        </w:tc>
        <w:tc>
          <w:tcPr>
            <w:tcW w:w="77"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p>
        </w:tc>
        <w:tc>
          <w:tcPr>
            <w:tcW w:w="657"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p>
        </w:tc>
        <w:tc>
          <w:tcPr>
            <w:tcW w:w="60"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p>
        </w:tc>
        <w:tc>
          <w:tcPr>
            <w:tcW w:w="797"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p>
        </w:tc>
        <w:tc>
          <w:tcPr>
            <w:tcW w:w="63"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p>
        </w:tc>
        <w:tc>
          <w:tcPr>
            <w:tcW w:w="2327"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p>
        </w:tc>
        <w:tc>
          <w:tcPr>
            <w:tcW w:w="744"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p>
        </w:tc>
        <w:tc>
          <w:tcPr>
            <w:tcW w:w="1225"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p>
        </w:tc>
        <w:tc>
          <w:tcPr>
            <w:tcW w:w="990"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p>
        </w:tc>
        <w:tc>
          <w:tcPr>
            <w:tcW w:w="1603"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p>
        </w:tc>
        <w:tc>
          <w:tcPr>
            <w:tcW w:w="710" w:type="dxa"/>
            <w:shd w:val="clear" w:color="auto" w:fill="FFFFFF"/>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rPr>
            </w:pPr>
          </w:p>
        </w:tc>
      </w:tr>
    </w:tbl>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采购人对本次招标具体要求如下：</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1.总体要求</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1.1本次采购项目为2022年福建省公安厅警服面料和电加热款服饰采购项目，要求投标人必须具备招标文件要求的资格。中标人与采购人签订各项供货合同后，必须自觉履行招标文件的要求和其投标文件承诺，做好公安警服的生产、运输、售 后服务等工作。</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1.2产品及生产所需材料应符合国家及公安部规定的相应技术标准。产品质量符合要求。</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1.3投标报价为货物送达采购人指 定地点（各市、县、区公安机关），经采购人验收抽样送检合格并交付使用所有可能发生的费用，包括货物制造、包装、运输、采购保管、产品检验检测、税收以及售 后服务等费用。</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2.货物质量技术规格及要求</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2.1 货物名 称、主要技术参数、数量详见本章招标内容及要求。</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2.2 投标人在投标时所提供货物的性能不得低于公安部技术标准及招标文件中的技术规格和要求，应详细说明其报价产品的品种型号、规格、技术参数、性能指标和相关说明。</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2.3根据财政部《政府采购进 口产品管理办法》（财库[2007]119号）及《关于政府采购进 口产品管理有关问题的通知》(财办库［2008］248号)要求，本次采购的货物为本国产品,不接受进 口产品投标［进 口产品是指通过中国海关报关验放进入中国境内且产自关境外的产品，但在海关特殊监管区域内生产或加工(包括从境外进口料件)销往境内其他地区的产品除外］。</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2.4投标人应当保证其所提供的货物为符合国家知识产权法律法规要求的正规正版产品，且不属于假冒伪劣品；投标人还应保证招标采购单位不受到第三方关于侵犯知识产权以及专 利权、商 标权或工业设 计权等知识产权方面的指控，任何第三方如果提出此方面指控均与招标采购单位无关，投标人应与第三方交涉，并承担可能发生的一切法律责任、费用和后果；若招标采购单位因此而遭致损失的，投标人应赔偿该损失。</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2.5若投标人所提供的货物为不符合国家知识产权法律法规要求的非正规正版产品或属于假冒伪劣品的，其投标无效，招标采购单位除不退还其投标保证金外，还将按照国家相关法律法规的规定提请有关政府监管部门对其进行处理。</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2.6警服服装辅料及配件必须符合国家相关技术标准，所提供的服装能经多次洗擦不褪色、不起毛、不变形；配件不易脱落、破损，钮扣不提色、装订牢固。</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3.招标项目技术要求</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3.1投标人应承诺按照合同使用面料、臂章、辅料和标识类须从公安部确定目录生产企业选购（中标人必须提供以上品种材料的订货合同及汇款凭证，中标人若未同时提供以上材料。采购人有权拒绝付款）。</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3.2投标人必须认真执行《人民警察服装目录生产企业管理规定》、《人民警察服装质量管理办法》。</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3.3投标人的投标相应品种必须在公安部定点生产企业目录中取得该品种的定点资格，具体要求详见前附表须知资格标准。</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3.4采购人将对所交货物随机抽样送有关省部级以上检测机构检测，如检测结果不符合公安部标准，采购人有权利拒收。</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4.与本次招标的相关要求</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4.1投标人按合同包进行投标，对同一合同包内所有品目号内容投标时必须完整，不得将一个合同包的内容或数量拆分报价，拆分报价或漏项报价无效。报价应分单价、小计和总价。</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4.2报价须提供投标产品的具体品 牌、型号规格、详细技术参数、性能说明和功能介绍、数量等。以上货物的说明情况须在附件《标的说明一览表》中体现。</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4.3投标人所投货物必须是全新原厂原包装，通过合法渠道获得。</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4.4严禁中标人分包、转包生产，如发生前述情况，终止合同执行，赔偿由此给采购人造成的全部货款损失，并上报公安部装财局。</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4.5中标人必须提供投标产品的质量保证及使用说明。</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4.6投标人提供的产品技术指标、性能应实质性响应招标要求，若有出现偏离的情况（包括正、负偏离）或无偏离情况均应做详细说明，并严格按本招标文件附件《技术和服务要求响应表》格式逐条填写；若有负偏离而未在《技术和服务要求响应表》中列明的将视为投标人虚假应标；若有正偏离而未在《技术和服务要求响应表》中列明的将视为没有优于招标要求。</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4.7投标人认为有利于采购人的招标要求之外的优惠条款应单独列明。</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5.包装及运输（下面内容未提及的项目则按行业标准执行）</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5.1每套警服上必须标明品名、号型、面料、里料、填充物、复合基、絮层等成份与含量；每套警服的外包装上要标有民警警号、单位、姓名；包装上的显著位置和装箱单应载明箱号、品种、发放单位（各县、市、区及交警、各总队、支队、所队、部门等）、数量、姓名及个人的警号，同时要提供花名册和汇总单各一份。每个品种的装箱数量要根据内设机构数量分别进行包装，以便验收和发放。包装箱打包应牢固。</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5.2各类服装及服饰的包装、运输、贮存要按GA252-2000等有关规定执行。</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5.3中标人应按合同数量在规定的时间内，由中标人与采购人当场做好服装及服饰移交验收工作，运输移交过程所发生的一切费用由中标人承担。</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5.4中标人负责合同包内全品种(含代购产品)的统一检测、统一供货、统一售后、统一返修等相关工作，承担由此产生的一切费用。</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6.质量验收、验收标准、方法及提出异议期限（下面内容未提及的项目则按行业标准执行）</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6.1货物送达后，由货物接收单位进行验收，若发现有不符合招标文件及合同要求的货物，采购人将拒绝接收，并按招标文件和有关规定处理。</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6.2中标人如有调换产品，降低产品等级标准或提供存在质量缺陷产品，以少充多，以劣充优，以假充真，串通、贿赂或其他严重违法、违规、违约行为的，一经查实，将按有关规定进行处理(包括但不限于拒绝接收货物、退货、赔偿损失、上报政府采购监管部门实施处罚等方式)。</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6.3验收时间及返修时间：采购人收到货物后应当及时组织验收，如果发现产品的品种、型号质量不合规定，请将明细书面传真给中标人片区负责人。中标人收到采购人返修货物后按照承诺的时间返修完毕。</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7.其他要求</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7.1 投标人在制作投标文件时应根据所投合同包的特点，结合本次招标的技术规格要求，可对以上要求中有关不对称的内容进行补充说明，但不得影响实质性文件的相关条款。</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8.招标项目特别声明：</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8.1中标人不得将中标的货物加工业务转让或转包给其它单位和个人，否则将取消中标资格并终止合同履行，由此造成的一切后果由中标人自行承担。</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8.2 “招标标的一览表”中的采购数量为计划数量，采购人与中标人在中标通知书发出之日起三十日内,按照采购文件确定的事项签订政府采购合同，分批次按照实际购买数量结算。</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投标人中 标后，应严格按招标文件要求及公安部相关标准制作警服产品。本项目合同执行期间，采购人将以县为单位进行质量跟踪调查，建立供 应商诚信档案，对恶意低价中标、中 标后以次充优、减少售 后服务内容、延长响应时间的供 应商按有关规定处理(包括但不限于拒绝接收货物、退货、赔偿损失、上报政府采购监管部门实施处罚等方式)。</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三、商务条件</w:t>
      </w:r>
      <w:r>
        <w:rPr>
          <w:rFonts w:cs="宋体" w:asciiTheme="majorEastAsia" w:hAnsiTheme="majorEastAsia" w:eastAsiaTheme="majorEastAsia"/>
          <w:b/>
          <w:bCs/>
          <w:kern w:val="0"/>
          <w:sz w:val="24"/>
        </w:rPr>
        <w:t>（以“</w:t>
      </w:r>
      <w:r>
        <w:rPr>
          <w:rFonts w:hint="eastAsia" w:cs="宋体" w:asciiTheme="majorEastAsia" w:hAnsiTheme="majorEastAsia" w:eastAsiaTheme="majorEastAsia"/>
          <w:b/>
          <w:bCs/>
          <w:kern w:val="0"/>
          <w:sz w:val="24"/>
        </w:rPr>
        <w:t>★</w:t>
      </w:r>
      <w:r>
        <w:rPr>
          <w:rFonts w:asciiTheme="majorEastAsia" w:hAnsiTheme="majorEastAsia" w:eastAsiaTheme="majorEastAsia"/>
          <w:b/>
          <w:bCs/>
          <w:kern w:val="0"/>
          <w:sz w:val="24"/>
        </w:rPr>
        <w:t>”</w:t>
      </w:r>
      <w:r>
        <w:rPr>
          <w:rFonts w:cs="宋体" w:asciiTheme="majorEastAsia" w:hAnsiTheme="majorEastAsia" w:eastAsiaTheme="majorEastAsia"/>
          <w:b/>
          <w:bCs/>
          <w:kern w:val="0"/>
          <w:sz w:val="24"/>
        </w:rPr>
        <w:t>标示的内容为不允许负偏离的实质性要求）</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包：1</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1、交付地点：采购人指定地点。</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2、交付时间：警服面料于合同签订之日15个日历日内完成第一批交货，其他批次待确定录取人数后，从采购人下达计划数之日起10个日历日内完成交货。</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3、交付条件：由中标人分批次交付采购人用户合同货物，并提前一周将送货计划安排告知采购人，由采购人通知用户做好接收准备，否则，用户有权拒收，由此造成的损失由中标人负责。</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4、是否收取履约保证金： 是。履约保证金百分比：5%。说明：中标人应于合同签订前向采购人提供银行履约保函形式的合同总价5%的履约保证金[根据《福建省财政厅关于运用政府采购政策促进中小企业发展的通知》闽财购[2020] 11号文件规定，本合同包为非专门面向中小企业的政府采购项目，若本合同包中标人为中小微企业(须提供声明函)，同时提供银行履约保函形式的合同总价4%的履约保证金] (如因未提供合同导致不能开具银行履约保函的，由中标人出具银行履约保函承诺书，承诺其在合同签订后15个工作日内提供银行履约保函)。合同履行完毕后，如无其他未尽事宜，采购人在30个日历日内无息退还银行保函给中标人。若中标人未按合同约定履行义务或者有其他构成违约情形时，则采购人有权优先扣除履约保证金。若不足以弥补违约责任的，中标人需继续承担剩余的违约责任。</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5、是否邀请投标人参与验收：否</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bCs/>
          <w:kern w:val="0"/>
          <w:sz w:val="24"/>
        </w:rPr>
        <w:t>6、验收方式数据表格</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779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验收期次</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详见商务条件中“8、验收要求”</w:t>
            </w:r>
          </w:p>
        </w:tc>
      </w:tr>
    </w:tbl>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7、支付方式数据表格</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1948"/>
        <w:gridCol w:w="584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支付期次</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支付比例(%)</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合同签订后，采购人根据中标人开具的增值税普通发票支付合同金额的50%。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货到并经采购人各级公安机关全部验收入库和采购人质量验收随机抽样送省部级以上质量检验机构检测合格后，采购人根据交货验收单、产品质量验收抽检检验合格报告、增值税普通发票和履约保函等，经审核合格后，采购人按照实际购买数量与中标企业结算。</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货到并经采购人各级公安机关全部验收入库后，采购人根据交货验收单、产品质量验收抽检检验合格报告、增值税普通发票和履约保函等，经审核合格后，采购人按照实际购买数量与中标企业结算。</w:t>
            </w:r>
          </w:p>
        </w:tc>
      </w:tr>
    </w:tbl>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包：2</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1、交付地点：采购人指定地点。</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2、交付时间：警服面料于合同签订之日15个日历日内完成第一批交货，其他批次待确定录取人数后，从采购人下达计划数之日起10个日历日内完成交货。</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3、交付条件：由中标人分批次交付采购人用户合同货物，并提前一周将送货计划安排告知采购人，由采购人通知用户做好接收准备，否则，用户有权拒收，由此造成的损失由中标人负责。</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4、是否收取履约保证金： 是。履约保证金百分比：5%。说明：中标人应于合同签订前向采购人提供银行履约保函形式的合同总价5%的履约保证金[根据《福建省财政厅关于运用政府采购政策促进中小企业发展的通知》闽财购[2020] 11号文件规定，本合同包为非专门面向中小企业的政府采购项目，若本合同包中标人为中小微企业(须提供声明函)，同时提供银行履约保函形式的合同总价4%的履约保证金] (如因未提供合同导致不能开具银行履约保函的，由中标人出具银行履约保函承诺书，承诺其在合同签订后15个工作日内提供银行履约保函)。合同履行完毕后，如无其他未尽事宜，采购人在30个日历日内无息退还银行保函给中标人。若中标人未按合同约定履行义务或者有其他构成违约情形时，则采购人有权优先扣除履约保证金。若不足以弥补违约责任的，中标人需继续承担剩余的违约责任。</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5、是否邀请投标人参与验收：否</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6、验收方式数据表格</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779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验收期次</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详见商务条件中“8、验收要求”</w:t>
            </w:r>
          </w:p>
        </w:tc>
      </w:tr>
    </w:tbl>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7、支付方式数据表格</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1948"/>
        <w:gridCol w:w="584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支付期次</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支付比例(%)</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合同签订后，采购人根据中标人开具的增值税普通发票支付合同金额的50%。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货到并经采购人各级公安机关全部验收入库和采购人质量验收随机抽样送省部级以上质量检验机构检测合格后，采购人根据交货验收单、产品质量验收抽检检验合格报告、增值税普通发票和履约保函等，经审核合格后，采购人按照实际购买数量与中标企业结算。</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货到并经采购人各级公安机关全部验收入库后，采购人根据交货验收单、产品质量验收抽检检验合格报告、增值税普通发票和履约保函等，经审核合格后，采购人按照实际购买数量与中标企业结算。</w:t>
            </w:r>
          </w:p>
        </w:tc>
      </w:tr>
    </w:tbl>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包：3</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1、交付地点：采购人指定地点。</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2、交付时间：警服面料于合同签订之日15个日历日内完成第一批交货，其他批次待确定录取人数后，从采购人下达计划数之日起10个日历日内完成交货。</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3、交付条件：由中标人分批次交付采购人用户合同货物，并提前一周将送货计划安排告知采购人，由采购人通知用户做好接收准备，否则，用户有权拒收，由此造成的损失由中标人负责。</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4、是否收取履约保证金： 是。履约保证金百分比：5%。说明：中标人应于合同签订前向采购人提供银行履约保函形式的合同总价5%的履约保证金[根据《福建省财政厅关于运用政府采购政策促进中小企业发展的通知》闽财购[2020] 11号文件规定，本合同包为非专门面向中小企业的政府采购项目，若本合同包中标人为中小微企业(须提供声明函)，同时提供银行履约保函形式的合同总价4%的履约保证金] (如因未提供合同导致不能开具银行履约保函的，由中标人出具银行履约保函承诺书，承诺其在合同签订后15个工作日内提供银行履约保函)。合同履行完毕后，如无其他未尽事宜，采购人在30个日历日内无息退还银行保函给中标人。若中标人未按合同约定履行义务或者有其他构成违约情形时，则采购人有权优先扣除履约保证金。若不足以弥补违约责任的，中标人需继续承担剩余的违约责任。</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5、是否邀请投标人参与验收：否</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6、验收方式数据表格</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779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验收期次</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详见商务条件中“8、验收要求”</w:t>
            </w:r>
          </w:p>
        </w:tc>
      </w:tr>
    </w:tbl>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7、支付方式数据表格</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1948"/>
        <w:gridCol w:w="584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支付期次</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支付比例(%)</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合同签订后，采购人根据中标人开具的增值税普通发票支付合同金额的50%。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货到并经采购人各级公安机关全部验收入库和采购人质量验收随机抽样送省部级以上质量检验机构检测合格后，采购人根据交货验收单、产品质量验收抽检检验合格报告、增值税普通发票和履约保函等，经审核合格后，采购人按照实际购买数量与中标企业结算。</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货到并经采购人各级公安机关全部验收入库后，采购人根据交货验收单、产品质量验收抽检检验合格报告、增值税普通发票和履约保函等，经审核合格后，采购人按照实际购买数量与中标企业结算。</w:t>
            </w:r>
          </w:p>
        </w:tc>
      </w:tr>
    </w:tbl>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包：4</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1、交付地点：采购人指定地点。</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2、交付时间：警服面料于合同签订之日15个日历日内完成第一批交货，其他批次待确定录取人数后，从采购人下达计划数之日起10个日历日内完成交货。</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3、交付条件：由中标人分批次交付采购人用户合同货物，并提前一周将送货计划安排告知采购人，由采购人通知用户做好接收准备，否则，用户有权拒收，由此造成的损失由中标人负责。</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4、是否收取履约保证金： 是。履约保证金百分比：5%。说明：中标人应于合同签订前向采购人提供银行履约保函形式的合同总价5%的履约保证金[根据《福建省财政厅关于运用政府采购政策促进中小企业发展的通知》闽财购[2020] 11号文件规定，本合同包为非专门面向中小企业的政府采购项目，若本合同包中标人为中小微企业(须提供声明函)，同时提供银行履约保函形式的合同总价4%的履约保证金] (如因未提供合同导致不能开具银行履约保函的，由中标人出具银行履约保函承诺书，承诺其在合同签订后15个工作日内提供银行履约保函)。合同履行完毕后，如无其他未尽事宜，采购人在30个日历日内无息退还银行保函给中标人。若中标人未按合同约定履行义务或者有其他构成违约情形时，则采购人有权优先扣除履约保证金。若不足以弥补违约责任的，中标人需继续承担剩余的违约责任。</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5、是否邀请投标人参与验收：否</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6、验收方式数据表格</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779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验收期次</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详见商务条件中“8、验收要求”</w:t>
            </w:r>
          </w:p>
        </w:tc>
      </w:tr>
    </w:tbl>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7、支付方式数据表格</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1948"/>
        <w:gridCol w:w="584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支付期次</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支付比例(%)</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合同签订后，采购人根据中标人开具的增值税普通发票支付合同金额的50%。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货到并经采购人各级公安机关全部验收入库和采购人质量验收随机抽样送省部级以上质量检验机构检测合格后，采购人根据交货验收单、产品质量验收抽检检验合格报告、增值税普通发票和履约保函等，经审核合格后，采购人按照实际购买数量与中标企业结算。</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货到并经采购人各级公安机关全部验收入库后，采购人根据交货验收单、产品质量验收抽检检验合格报告、增值税普通发票和履约保函等，经审核合格后，采购人按照实际购买数量与中标企业结算。</w:t>
            </w:r>
          </w:p>
        </w:tc>
      </w:tr>
    </w:tbl>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包：5</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1、交付地点：采购人指定地点。</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2、交付时间：警服面料于合同签订之日15个日历日内完成第一批交货，其他批次待确定录取人数后，从采购人下达计划数之日起10个日历日内完成交货。</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3、交付条件：由中标人分批次交付采购人用户合同货物，并提前一周将送货计划安排告知采购人，由采购人通知用户做好接收准备，否则，用户有权拒收，由此造成的损失由中标人负责。</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4、是否收取履约保证金： 是。履约保证金百分比：5%。说明：中标人应于合同签订前向采购人提供银行履约保函形式的合同总价5%的履约保证金[根据《福建省财政厅关于运用政府采购政策促进中小企业发展的通知》闽财购[2020] 11号文件规定，本合同包为非专门面向中小企业的政府采购项目，若本合同包中标人为中小微企业(须提供声明函)，同时提供银行履约保函形式的合同总价4%的履约保证金] (如因未提供合同导致不能开具银行履约保函的，由中标人出具银行履约保函承诺书，承诺其在合同签订后15个工作日内提供银行履约保函)。合同履行完毕后，如无其他未尽事宜，采购人在30个日历日内无息退还银行保函给中标人。若中标人未按合同约定履行义务或者有其他构成违约情形时，则采购人有权优先扣除履约保证金。若不足以弥补违约责任的，中标人需继续承担剩余的违约责任。</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5、是否邀请投标人参与验收：否</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6、验收方式数据表格</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779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验收期次</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详见商务条件中“8、验收要求”</w:t>
            </w:r>
          </w:p>
        </w:tc>
      </w:tr>
    </w:tbl>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7、支付方式数据表格</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1948"/>
        <w:gridCol w:w="584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支付期次</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支付比例(%)</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50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合同签订后，采购人根据中标人开具的增值税普通发票支付合同金额的50%。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货到并经采购人各级公安机关全部验收入库和采购人质量验收随机抽样送省部级以上质量检验机构检测合格后，采购人根据交货验收单、产品质量验收抽检检验合格报告、增值税普通发票和履约保函等，经审核合格后，采购人按照实际购买数量与中标企业结算。</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货到并经采购人各级公安机关全部验收入库后，采购人根据交货验收单、产品质量验收抽检检验合格报告、增值税普通发票和履约保函等，经审核合格后，采购人按照实际购买数量与中标企业结算。</w:t>
            </w:r>
          </w:p>
        </w:tc>
      </w:tr>
    </w:tbl>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包：6</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1、交付地点：采购人指定地点（全省各级公安机关120个单位)。</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2、交付时间：合同签订之日80个日历日内完成。</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4、是否收取履约保证金： 是。履约保证金百分比：5%。说明：中标人应于合同签订前向采购人提供银行履约保函形式的合同总价5%的履约保证金[根据《福建省财政厅关于运用政府采购政策促进中小企业发展的通知》闽财购[2020] 11号文件规定，本合同包为非专门面向中小企业的政府采购项目，若本合同包中标人为中小微企业(须提供声明函)，同时提供银行履约保函形式的合同总价4%的履约保证金] (如因未提供合同导致不能开具银行履约保函的，由中标人出具银行履约保函承诺书，承诺其在合同签订后15个工作日内提供银行履约保函)。合同履行完毕后，如无其他未尽事宜，采购人在30个日历日内无息退还银行保函给中标人。若中标人未按合同约定履行义务或者有其他构成违约情形时，则采购人有权优先扣除履约保证金。若不足以弥补违约责任的，中标人需继续承担剩余的违约责任。</w:t>
      </w:r>
    </w:p>
    <w:p>
      <w:pPr>
        <w:widowControl/>
        <w:spacing w:line="500" w:lineRule="exact"/>
        <w:jc w:val="left"/>
        <w:rPr>
          <w:rFonts w:cs="宋体" w:asciiTheme="majorEastAsia" w:hAnsiTheme="majorEastAsia" w:eastAsiaTheme="majorEastAsia"/>
          <w:bCs/>
          <w:kern w:val="0"/>
          <w:sz w:val="24"/>
        </w:rPr>
      </w:pPr>
      <w:r>
        <w:rPr>
          <w:rFonts w:cs="宋体" w:asciiTheme="majorEastAsia" w:hAnsiTheme="majorEastAsia" w:eastAsiaTheme="majorEastAsia"/>
          <w:bCs/>
          <w:kern w:val="0"/>
          <w:sz w:val="24"/>
        </w:rPr>
        <w:t>5、是否邀请投标人参与验收：否</w:t>
      </w:r>
    </w:p>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6、验收方式数据表格</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779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验收期次</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详见商务条件中“8、验收要求”</w:t>
            </w:r>
          </w:p>
        </w:tc>
      </w:tr>
    </w:tbl>
    <w:p>
      <w:pPr>
        <w:widowControl/>
        <w:spacing w:line="500" w:lineRule="exact"/>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7、支付方式数据表格</w:t>
      </w:r>
    </w:p>
    <w:tbl>
      <w:tblPr>
        <w:tblStyle w:val="46"/>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1948"/>
        <w:gridCol w:w="584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支付期次</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支付比例(%)</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100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货到并经采购人各级公安机关全部验收入库和采购人质量验收随机抽样送省部级以上质量检验机构检测合格后，采购人根据交货验收单、入库单、产品质量验收抽检检验合格报告、增值税普通发票和履约保函等，经审核合格后，采购人按照实际购买数量与中标企业结算。</w:t>
            </w:r>
          </w:p>
        </w:tc>
      </w:tr>
    </w:tbl>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各合同包要求</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8.验收要求</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8.1.验收标准按《关于建立警服产品交收检验制度的通知》（公装财〔2013〕510号）、《GA253-2000（警服检验）》、招标文件、中标生产企业投标文件、采购合同等规定执行。采购人有权根据需要设置出厂检验、到货检验、配套服务检验等多重验收环节。必要时，采购人有权邀请参加本项目的其他投标人或者第三方机构参与验收。参与验收的投标人或者第三方机构的意见作为验收书的参 考资料一并存档。</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8.2.中标生产企业应在全部货物生产和包装完成后通知采购人。采购人接到通知后5个日历日内，安排抽检组人员到指 定地点对警服及服饰产品以随机抽检方法进行抽检（具体方式由采购人确定，新警警服及服饰不抽检）。每类产品随机抽取数量按检测机构的抽检要求，送省部级以上检测机构检测，检测费由中标生产企业负责。抽检过程应当记录，填写《公安机关民警警服及服饰采购质量抽检登记表》存档备案。若检测结果为不合格的，采购人有权拒收产品，并拒付货款，由此造成的一起损失由中标生产企业承担。</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8.3.采购人在验收中如发现货物的质量和材料不符合合同规定的，应30日历日内向中标生产企业提出，并有权全部退货或部分退货，拒付退货部分的货款。采购人在退货过程中发生的费用由中标生产企业承担。</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8.4.采购人提出的书面异议中，应说明不符合规定的产品名 称、数量、不符合之处；提出不符合规定的产品的处理意见，以及当事人双方商定的必须说明的事项。中标生产企业应在接到采购人提出的异议后3日历日内给予答复，提出可行的解决方案，经采购人同意后由中标生产企业负责实施。若中标生产企业无法提出可行的解决方案并经采购人同意后组织实施的，按不能交货处理，中标生产企业需承担违约责任。</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8.5.中标生产企业必须保证批量产品的质量，在交货验收时必须提供成交产品所使用其他辅材料来源的供销合同及资金汇转证明等有效证明材料，若违反以上要求或无法提供生产货源视为不合格产品。</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8.6.中标生产企业将警服产品送到采购人指 定仓库或各设区市公安局及市、县（区）公安局等相关单位后，各级公安机关应当及时组织相关人员对警服产品的数量、包装质量进行验收接收，经验收无误后在《2022年度福建省公安厅警服及服饰采购交货验收单》上签名。</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8.7.货物送达后，由各级公安机关进行验收，若发现有不符合招标文件及合同要求的货物，采购人将拒绝接收，中标生产企业应当按合同规定的品种、数量和交货时间予以重新生产交货（以采购人决定重新生产并书面通知中标生产企业时间起50日内交货）。</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8.8.本项目邀请中标人参与验收。</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8.9大货验收后，根据质量检验机构出具的检验报告中，若发现中标人提供的品种检测结果出现轻缺陷或重缺陷情形，视为中标人违约，每出现一个轻缺陷按该品种合同金额的1%支付违约金，每出现一个重缺陷按该品种合同金额的2%支付违约金。</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9.售 后服务</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9.1.年度公安部统检工作。警服及服饰发放到基层民警后，服装从基层民警手中随机抽选未经穿用的警服；中标生产企业所供警服在公安部警服产品统检检验结果通报中不合格的，由中标生产企业重新生产并换发合同中的全部警服及服饰数量,并承担由此产生的生产、加工、包装、运输来回等一切费用。包换后的货物应送至采购人（具体使用人所在地点）指 定地点。</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9.2中标人须按招标文件的要求提供合格的产品，对不合体、质量不合格的服装包修、包换时间为交货验收之日起至少一年。</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10.违约责任</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10.1因中标供 应商原因造成采购供货合同无法按时签订，视为中标供 应商违约，采购人有权没收其投标保证金，如投标保证金不能弥补中标供 应商违约对采购人造成的损失的，中标供 应商还需另行支付相应的赔偿。</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10.2在签定采购供货合同之后，中标供 应商要求解除合同的，视为中标供 应商违约，对采购人造成的损失的，中标供 应商需支付相应的赔偿。</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10.3因中标供 应商原因发生重大质量事故，除依约承担赔偿责任外，还将按有关质量管理办法规定执行。同时，采购人有权保留更换中标供 应商的权利，并报相关行政主管部门处罚。</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10.4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供 应商，给采购人造成的损失，还应承担赔偿责任。</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10.5在明确违约责任后，中标供 应商应在接到书面通知书起7个日历日内支付违约金、赔偿金等。</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10.6若中标人所提供的产品品种、型号、质量、数量不符合招标规定的，采购人同意更换或返修的，由中标人负责包换或包修。若在质保期内，发现材料及加工质量问题，由中标人负责包修、包换，承担由此产生的包装、运输等-切费用，如中标人无法返修或者不能调换的，按不能交货处理，按本合同包中标金额的20%向采购人赔偿违约金，并承担赔偿采购人由此带来的一切损失。</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10.7.中标人逾期交货的，逾期10个日历日以内交货(含第10个日历日)，中标人应向采购人支付本合同包中标金额0.2%的违约金;逾期10个日历日以上30个日历日以内(含第30个日历日)，中标人应向采购人支付本合同包中标金额10%的违约金；但是逾期交货违约金的支付总额不得超过迟交货物部分金额的20%。中标人逾期30个日历日以上交货的视为不能交货，采购人有权解除合同，中标人应向采购人支付合同总金额20%的违约金。</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11、仲裁、诉讼条款</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因采购或与采购合同有关的一切事项发生争议，由采购人和中标人双方友好协商解决。协商不成的，任何一方均可选择以下方式解决：</w:t>
      </w:r>
    </w:p>
    <w:p>
      <w:pPr>
        <w:widowControl/>
        <w:spacing w:line="500" w:lineRule="exact"/>
        <w:ind w:firstLine="48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w:t>
      </w:r>
      <w:r>
        <w:rPr>
          <w:rFonts w:hint="eastAsia" w:cs="宋体" w:asciiTheme="majorEastAsia" w:hAnsiTheme="majorEastAsia" w:eastAsiaTheme="majorEastAsia"/>
          <w:kern w:val="0"/>
          <w:sz w:val="24"/>
          <w:u w:val="single"/>
        </w:rPr>
        <w:t>向福州</w:t>
      </w:r>
      <w:r>
        <w:rPr>
          <w:rFonts w:hint="eastAsia" w:cs="宋体" w:asciiTheme="majorEastAsia" w:hAnsiTheme="majorEastAsia" w:eastAsiaTheme="majorEastAsia"/>
          <w:kern w:val="0"/>
          <w:sz w:val="24"/>
        </w:rPr>
        <w:t>仲裁委员会申请仲裁；</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(2)向采购人所在地人民法院提起诉讼。</w:t>
      </w:r>
      <w:r>
        <w:rPr>
          <w:rFonts w:cs="宋体" w:asciiTheme="majorEastAsia" w:hAnsiTheme="majorEastAsia" w:eastAsiaTheme="majorEastAsia"/>
          <w:kern w:val="0"/>
          <w:sz w:val="24"/>
        </w:rPr>
        <w:t> </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四、其他事项</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1、除招标文件另有规定外，若出现有关法律、法规和规章有强制性规定但招标文件未列明的情形，则投标人应按照有关法律、法规和规章强制性规定执行。</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2、其他：</w:t>
      </w:r>
    </w:p>
    <w:p>
      <w:pPr>
        <w:widowControl/>
        <w:shd w:val="clear" w:color="auto" w:fill="FFFFFF"/>
        <w:spacing w:line="500" w:lineRule="exac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投标人的报价经计算应保留到小数点后两位（以单价为计算基准），四舍五入。</w:t>
      </w:r>
    </w:p>
    <w:p>
      <w:pPr>
        <w:widowControl/>
        <w:spacing w:line="500" w:lineRule="exact"/>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(2)每个投标人仅允许法定代表人或者其授权代表1人参加开评标活动，请各投标人做好疫情防护工作，佩戴好口罩，配合工作人员测量体温。</w:t>
      </w:r>
    </w:p>
    <w:p>
      <w:pPr>
        <w:widowControl/>
        <w:spacing w:line="500" w:lineRule="exact"/>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根据《关于疫情防控期间开展政府采购活动有关事项的通知》财办库〔2020〕29号、《福建省财政厅关于做好疫情防控期间政府采购有关工作的通知》的通知，鉴于疫情影响，投标人可采用邮寄方式(拒绝采用同城达达送件方式)提交CA及光盘。CA及光盘应在投标截止时间前一个工作日送达到福州市古田路107号中美大厦24层福建国诚招标有限公司，否则投标将被拒绝。送达时间以本采购代 理机构工作人员邮件签收时间为准，投标人采用邮寄方式的，须提前与采购代 理机构工作人员张林丽联系，若因投标人未联系等原因造成CA及光盘未签收或逾期签收的，其责任由投标人自行承担。 邮寄地址及联系人和联系方式： 邮寄地址：福州市鼓楼区古田路107号中美大厦24层福建国诚招标有限公司 联系人：张林丽；联系方式： 13599036677/0591-83393306。</w:t>
      </w:r>
    </w:p>
    <w:p>
      <w:pPr>
        <w:widowControl/>
        <w:spacing w:after="150"/>
        <w:jc w:val="left"/>
        <w:rPr>
          <w:rFonts w:cs="宋体" w:asciiTheme="majorEastAsia" w:hAnsiTheme="majorEastAsia" w:eastAsiaTheme="majorEastAsia"/>
          <w:kern w:val="0"/>
          <w:sz w:val="24"/>
        </w:rPr>
      </w:pP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jc w:val="left"/>
        <w:rPr>
          <w:rFonts w:cs="宋体" w:asciiTheme="majorEastAsia" w:hAnsiTheme="majorEastAsia" w:eastAsiaTheme="majorEastAsia"/>
          <w:b/>
          <w:bCs/>
          <w:kern w:val="0"/>
          <w:sz w:val="32"/>
          <w:szCs w:val="32"/>
        </w:rPr>
      </w:pPr>
      <w:r>
        <w:rPr>
          <w:rFonts w:cs="宋体" w:asciiTheme="majorEastAsia" w:hAnsiTheme="majorEastAsia" w:eastAsiaTheme="majorEastAsia"/>
          <w:b/>
          <w:bCs/>
          <w:kern w:val="0"/>
          <w:sz w:val="32"/>
          <w:szCs w:val="32"/>
        </w:rPr>
        <w:br w:type="page"/>
      </w:r>
    </w:p>
    <w:p>
      <w:pPr>
        <w:widowControl/>
        <w:spacing w:before="75" w:after="75"/>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第六章   政府采购合同（参考文本）</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before="75" w:after="75"/>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编制说明</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1、签订合同应遵守政府采购法、</w:t>
      </w:r>
      <w:r>
        <w:rPr>
          <w:rFonts w:cs="宋体" w:asciiTheme="majorEastAsia" w:hAnsiTheme="majorEastAsia" w:eastAsiaTheme="majorEastAsia"/>
          <w:b/>
          <w:bCs/>
          <w:color w:val="000000"/>
          <w:kern w:val="0"/>
          <w:sz w:val="24"/>
        </w:rPr>
        <w:t>民</w:t>
      </w:r>
      <w:r>
        <w:rPr>
          <w:rFonts w:cs="宋体" w:asciiTheme="majorEastAsia" w:hAnsiTheme="majorEastAsia" w:eastAsiaTheme="majorEastAsia"/>
          <w:b/>
          <w:bCs/>
          <w:kern w:val="0"/>
          <w:sz w:val="24"/>
        </w:rPr>
        <w:t>法典。</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2、签订合同时，采购人与中标人应结合招标文件第五章规定填列相应内容。招标文件第五章已有规定的，双方均不得变更或调整；招标文件第五章未作规定的，双方可通过友好协商进行约定。</w:t>
      </w:r>
    </w:p>
    <w:p>
      <w:pPr>
        <w:widowControl/>
        <w:spacing w:before="75" w:after="75"/>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3、国家有关部门对若干合同有规范文本的，可使用相应合同文本。</w:t>
      </w:r>
    </w:p>
    <w:p>
      <w:pPr>
        <w:widowControl/>
        <w:spacing w:before="75" w:after="75"/>
        <w:jc w:val="left"/>
        <w:rPr>
          <w:rFonts w:cs="宋体" w:asciiTheme="majorEastAsia" w:hAnsiTheme="majorEastAsia" w:eastAsiaTheme="majorEastAsia"/>
          <w:b/>
          <w:bCs/>
          <w:kern w:val="0"/>
          <w:sz w:val="24"/>
        </w:rPr>
      </w:pPr>
    </w:p>
    <w:p>
      <w:pPr>
        <w:widowControl/>
        <w:spacing w:before="75" w:after="75"/>
        <w:jc w:val="left"/>
        <w:rPr>
          <w:rFonts w:cs="宋体" w:asciiTheme="majorEastAsia" w:hAnsiTheme="majorEastAsia" w:eastAsiaTheme="majorEastAsia"/>
          <w:kern w:val="0"/>
          <w:sz w:val="24"/>
        </w:rPr>
      </w:pP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24"/>
        </w:rPr>
        <w:t>甲方：</w:t>
      </w:r>
      <w:r>
        <w:rPr>
          <w:rFonts w:cs="宋体" w:asciiTheme="majorEastAsia" w:hAnsiTheme="majorEastAsia" w:eastAsiaTheme="majorEastAsia"/>
          <w:b/>
          <w:bCs/>
          <w:kern w:val="0"/>
          <w:sz w:val="24"/>
          <w:u w:val="single"/>
        </w:rPr>
        <w:t>福建省公安厅</w:t>
      </w:r>
    </w:p>
    <w:p>
      <w:pPr>
        <w:widowControl/>
        <w:spacing w:before="75" w:after="75"/>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乙方：</w:t>
      </w:r>
    </w:p>
    <w:p>
      <w:pPr>
        <w:widowControl/>
        <w:spacing w:before="75" w:after="75"/>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 </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根据项目编号为</w:t>
      </w:r>
      <w:r>
        <w:rPr>
          <w:rFonts w:cs="宋体" w:asciiTheme="majorEastAsia" w:hAnsiTheme="majorEastAsia" w:eastAsiaTheme="majorEastAsia"/>
          <w:b/>
          <w:bCs/>
          <w:kern w:val="0"/>
          <w:sz w:val="24"/>
          <w:u w:val="single"/>
        </w:rPr>
        <w:t>[3500]FJGC[GK]2022050</w:t>
      </w:r>
      <w:r>
        <w:rPr>
          <w:rFonts w:cs="宋体" w:asciiTheme="majorEastAsia" w:hAnsiTheme="majorEastAsia" w:eastAsiaTheme="majorEastAsia"/>
          <w:b/>
          <w:bCs/>
          <w:kern w:val="0"/>
          <w:sz w:val="24"/>
        </w:rPr>
        <w:t>的</w:t>
      </w:r>
      <w:r>
        <w:rPr>
          <w:rFonts w:cs="宋体" w:asciiTheme="majorEastAsia" w:hAnsiTheme="majorEastAsia" w:eastAsiaTheme="majorEastAsia"/>
          <w:b/>
          <w:bCs/>
          <w:kern w:val="0"/>
          <w:sz w:val="24"/>
          <w:u w:val="single"/>
        </w:rPr>
        <w:t>2022年福建省公安厅警服面料及加热款服饰项目</w:t>
      </w:r>
      <w:r>
        <w:rPr>
          <w:rFonts w:cs="宋体" w:asciiTheme="majorEastAsia" w:hAnsiTheme="majorEastAsia" w:eastAsiaTheme="majorEastAsia"/>
          <w:b/>
          <w:bCs/>
          <w:kern w:val="0"/>
          <w:sz w:val="24"/>
        </w:rPr>
        <w:t>项目（以下简称：“本项目”）的招标结果，乙方为中标人。现经甲乙双方友好协商，就以下事项达成一致并签订本合同：</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1、下列合同文件是构成本合同不可分割的部分：</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1.1合同条款；</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1.2招标文件、乙方的投标文件；</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1.3其他文件或材料：□无。□</w:t>
      </w:r>
      <w:r>
        <w:rPr>
          <w:rFonts w:cs="宋体" w:asciiTheme="majorEastAsia" w:hAnsiTheme="majorEastAsia" w:eastAsiaTheme="majorEastAsia"/>
          <w:b/>
          <w:bCs/>
          <w:color w:val="393939"/>
          <w:kern w:val="0"/>
          <w:sz w:val="24"/>
        </w:rPr>
        <w:t>（若有联合协议或分包意向协议）</w:t>
      </w:r>
      <w:r>
        <w:rPr>
          <w:rFonts w:cs="宋体" w:asciiTheme="majorEastAsia" w:hAnsiTheme="majorEastAsia" w:eastAsiaTheme="majorEastAsia"/>
          <w:b/>
          <w:bCs/>
          <w:kern w:val="0"/>
          <w:sz w:val="24"/>
        </w:rPr>
        <w:t>。</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2、合同标的</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u w:val="single"/>
        </w:rPr>
        <w:t>（按照实际情况编制填写，可以是表格或文字描述）</w:t>
      </w:r>
      <w:r>
        <w:rPr>
          <w:rFonts w:cs="宋体" w:asciiTheme="majorEastAsia" w:hAnsiTheme="majorEastAsia" w:eastAsiaTheme="majorEastAsia"/>
          <w:b/>
          <w:bCs/>
          <w:kern w:val="0"/>
          <w:sz w:val="24"/>
        </w:rPr>
        <w:t>。</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3、合同总金额</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3.1合同总金额为人民币大写：元（￥）。</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4、合同标的交付时间、地点和条件</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4.1交付时间：；</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4.2交付地点：；</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4.3交付条件：。</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5、合同标的应符合招标文件、乙方投标文件的规定或约定，具体如下：</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u w:val="single"/>
        </w:rPr>
        <w:t>（按照实际情况编制填写，可以是表格或文字描述）</w:t>
      </w:r>
      <w:r>
        <w:rPr>
          <w:rFonts w:cs="宋体" w:asciiTheme="majorEastAsia" w:hAnsiTheme="majorEastAsia" w:eastAsiaTheme="majorEastAsia"/>
          <w:b/>
          <w:bCs/>
          <w:kern w:val="0"/>
          <w:sz w:val="24"/>
        </w:rPr>
        <w:t>。</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6、验收</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6.1验收应按照招标文件、乙方投标文件的规定或约定进行，具体如下：</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u w:val="single"/>
        </w:rPr>
        <w:t>（按照实际情况编制填写，可以是表格或文字描述）</w:t>
      </w:r>
      <w:r>
        <w:rPr>
          <w:rFonts w:cs="宋体" w:asciiTheme="majorEastAsia" w:hAnsiTheme="majorEastAsia" w:eastAsiaTheme="majorEastAsia"/>
          <w:b/>
          <w:bCs/>
          <w:kern w:val="0"/>
          <w:sz w:val="24"/>
        </w:rPr>
        <w:t>。</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6.2本项目是否邀请其他投标人参与验收：</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□不邀请。□邀请，具体如下：</w:t>
      </w:r>
      <w:r>
        <w:rPr>
          <w:rFonts w:cs="宋体" w:asciiTheme="majorEastAsia" w:hAnsiTheme="majorEastAsia" w:eastAsiaTheme="majorEastAsia"/>
          <w:b/>
          <w:bCs/>
          <w:kern w:val="0"/>
          <w:sz w:val="24"/>
          <w:u w:val="single"/>
        </w:rPr>
        <w:t>（按照招标文件规定填写）</w:t>
      </w:r>
      <w:r>
        <w:rPr>
          <w:rFonts w:cs="宋体" w:asciiTheme="majorEastAsia" w:hAnsiTheme="majorEastAsia" w:eastAsiaTheme="majorEastAsia"/>
          <w:b/>
          <w:bCs/>
          <w:kern w:val="0"/>
          <w:sz w:val="24"/>
        </w:rPr>
        <w:t>。</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7、合同款项的支付应按照招标文件的规定进行，具体如下：</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u w:val="single"/>
        </w:rPr>
        <w:t>（按照实际情况编制填写，可以是表格或文字描述，包括一次性支付或分期支付等）</w:t>
      </w:r>
      <w:r>
        <w:rPr>
          <w:rFonts w:cs="宋体" w:asciiTheme="majorEastAsia" w:hAnsiTheme="majorEastAsia" w:eastAsiaTheme="majorEastAsia"/>
          <w:b/>
          <w:bCs/>
          <w:kern w:val="0"/>
          <w:sz w:val="24"/>
        </w:rPr>
        <w:t>。</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8、履约保证金</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□无。□有，具体如下：</w:t>
      </w:r>
      <w:r>
        <w:rPr>
          <w:rFonts w:cs="宋体" w:asciiTheme="majorEastAsia" w:hAnsiTheme="majorEastAsia" w:eastAsiaTheme="majorEastAsia"/>
          <w:b/>
          <w:bCs/>
          <w:kern w:val="0"/>
          <w:sz w:val="24"/>
          <w:u w:val="single"/>
        </w:rPr>
        <w:t>（按照招标文件规定填写）</w:t>
      </w:r>
      <w:r>
        <w:rPr>
          <w:rFonts w:cs="宋体" w:asciiTheme="majorEastAsia" w:hAnsiTheme="majorEastAsia" w:eastAsiaTheme="majorEastAsia"/>
          <w:b/>
          <w:bCs/>
          <w:kern w:val="0"/>
          <w:sz w:val="24"/>
        </w:rPr>
        <w:t>。</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9、合同有效期</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u w:val="single"/>
        </w:rPr>
        <w:t>（按照实际情况编制填写，可以是表格或文字描述）</w:t>
      </w:r>
      <w:r>
        <w:rPr>
          <w:rFonts w:cs="宋体" w:asciiTheme="majorEastAsia" w:hAnsiTheme="majorEastAsia" w:eastAsiaTheme="majorEastAsia"/>
          <w:b/>
          <w:bCs/>
          <w:kern w:val="0"/>
          <w:sz w:val="24"/>
        </w:rPr>
        <w:t>。</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10、违约责任</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u w:val="single"/>
        </w:rPr>
        <w:t>（按照实际情况编制填写，可以是表格或文字描述）</w:t>
      </w:r>
      <w:r>
        <w:rPr>
          <w:rFonts w:cs="宋体" w:asciiTheme="majorEastAsia" w:hAnsiTheme="majorEastAsia" w:eastAsiaTheme="majorEastAsia"/>
          <w:b/>
          <w:bCs/>
          <w:kern w:val="0"/>
          <w:sz w:val="24"/>
        </w:rPr>
        <w:t>。</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11、知识产权</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11.2若乙方提供的采购标的不符合国家知识产权法律、法规的规定或被有关主管机关认定为假冒伪劣品，则乙方中标资格将被取消；甲方还将按照有关法律、法规和规章的规定进行处理，具体如下：</w:t>
      </w:r>
      <w:r>
        <w:rPr>
          <w:rFonts w:cs="宋体" w:asciiTheme="majorEastAsia" w:hAnsiTheme="majorEastAsia" w:eastAsiaTheme="majorEastAsia"/>
          <w:b/>
          <w:bCs/>
          <w:kern w:val="0"/>
          <w:sz w:val="24"/>
          <w:u w:val="single"/>
        </w:rPr>
        <w:t>（按照实际情况编制填写）</w:t>
      </w:r>
      <w:r>
        <w:rPr>
          <w:rFonts w:cs="宋体" w:asciiTheme="majorEastAsia" w:hAnsiTheme="majorEastAsia" w:eastAsiaTheme="majorEastAsia"/>
          <w:b/>
          <w:bCs/>
          <w:kern w:val="0"/>
          <w:sz w:val="24"/>
        </w:rPr>
        <w:t>。</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12、解决争议的方法</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12.1甲、乙双方协商解决。</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12.2若协商解决不成，则通过下列途径之一解决：</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□提交仲裁委员会仲裁，具体如下：</w:t>
      </w:r>
      <w:r>
        <w:rPr>
          <w:rFonts w:cs="宋体" w:asciiTheme="majorEastAsia" w:hAnsiTheme="majorEastAsia" w:eastAsiaTheme="majorEastAsia"/>
          <w:b/>
          <w:bCs/>
          <w:kern w:val="0"/>
          <w:sz w:val="24"/>
          <w:u w:val="single"/>
        </w:rPr>
        <w:t>（按照实际情况编制填写）</w:t>
      </w:r>
      <w:r>
        <w:rPr>
          <w:rFonts w:cs="宋体" w:asciiTheme="majorEastAsia" w:hAnsiTheme="majorEastAsia" w:eastAsiaTheme="majorEastAsia"/>
          <w:b/>
          <w:bCs/>
          <w:kern w:val="0"/>
          <w:sz w:val="24"/>
        </w:rPr>
        <w:t>。</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□向人民法院提起诉讼，具体如下：</w:t>
      </w:r>
      <w:r>
        <w:rPr>
          <w:rFonts w:cs="宋体" w:asciiTheme="majorEastAsia" w:hAnsiTheme="majorEastAsia" w:eastAsiaTheme="majorEastAsia"/>
          <w:b/>
          <w:bCs/>
          <w:kern w:val="0"/>
          <w:sz w:val="24"/>
          <w:u w:val="single"/>
        </w:rPr>
        <w:t>（按照实际情况编制填写）</w:t>
      </w:r>
      <w:r>
        <w:rPr>
          <w:rFonts w:cs="宋体" w:asciiTheme="majorEastAsia" w:hAnsiTheme="majorEastAsia" w:eastAsiaTheme="majorEastAsia"/>
          <w:b/>
          <w:bCs/>
          <w:kern w:val="0"/>
          <w:sz w:val="24"/>
        </w:rPr>
        <w:t>。</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13、不可抗力</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13.2本合同中的不可抗力指不能预见、不能避免、不能克服的客观情况，包括但不限于：自然灾害如地震、台风、洪水、火灾及政府行为、法律规定或其适用的变化或其他任何无法预见、避免或控制的事件。</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14、合同条款</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u w:val="single"/>
        </w:rPr>
        <w:t>（按照实际情况编制填写。招标文件第五章已有规定的，双方均不得变更或调整；招标文件第五章未作规定的，双方可通过友好协商进行约定）</w:t>
      </w:r>
      <w:r>
        <w:rPr>
          <w:rFonts w:cs="宋体" w:asciiTheme="majorEastAsia" w:hAnsiTheme="majorEastAsia" w:eastAsiaTheme="majorEastAsia"/>
          <w:b/>
          <w:bCs/>
          <w:kern w:val="0"/>
          <w:sz w:val="24"/>
        </w:rPr>
        <w:t>。</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15、其他约定</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15.1合同文件与本合同具有同等法律效力。</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15.2本合同未尽事宜，双方可另行补充。</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15.4本合同一式</w:t>
      </w:r>
      <w:r>
        <w:rPr>
          <w:rFonts w:cs="宋体" w:asciiTheme="majorEastAsia" w:hAnsiTheme="majorEastAsia" w:eastAsiaTheme="majorEastAsia"/>
          <w:b/>
          <w:bCs/>
          <w:kern w:val="0"/>
          <w:sz w:val="24"/>
          <w:u w:val="single"/>
        </w:rPr>
        <w:t>（填写具体份数）</w:t>
      </w:r>
      <w:r>
        <w:rPr>
          <w:rFonts w:cs="宋体" w:asciiTheme="majorEastAsia" w:hAnsiTheme="majorEastAsia" w:eastAsiaTheme="majorEastAsia"/>
          <w:b/>
          <w:bCs/>
          <w:kern w:val="0"/>
          <w:sz w:val="24"/>
        </w:rPr>
        <w:t>份，经双方授权代表签字并盖章后生效。甲方、乙方各执</w:t>
      </w:r>
      <w:r>
        <w:rPr>
          <w:rFonts w:cs="宋体" w:asciiTheme="majorEastAsia" w:hAnsiTheme="majorEastAsia" w:eastAsiaTheme="majorEastAsia"/>
          <w:b/>
          <w:bCs/>
          <w:kern w:val="0"/>
          <w:sz w:val="24"/>
          <w:u w:val="single"/>
        </w:rPr>
        <w:t>（填写具体份数）</w:t>
      </w:r>
      <w:r>
        <w:rPr>
          <w:rFonts w:cs="宋体" w:asciiTheme="majorEastAsia" w:hAnsiTheme="majorEastAsia" w:eastAsiaTheme="majorEastAsia"/>
          <w:b/>
          <w:bCs/>
          <w:kern w:val="0"/>
          <w:sz w:val="24"/>
        </w:rPr>
        <w:t>份，送</w:t>
      </w:r>
      <w:r>
        <w:rPr>
          <w:rFonts w:cs="宋体" w:asciiTheme="majorEastAsia" w:hAnsiTheme="majorEastAsia" w:eastAsiaTheme="majorEastAsia"/>
          <w:b/>
          <w:bCs/>
          <w:kern w:val="0"/>
          <w:sz w:val="24"/>
          <w:u w:val="single"/>
        </w:rPr>
        <w:t>（填写需要备案的监管部门的全称）</w:t>
      </w:r>
      <w:r>
        <w:rPr>
          <w:rFonts w:cs="宋体" w:asciiTheme="majorEastAsia" w:hAnsiTheme="majorEastAsia" w:eastAsiaTheme="majorEastAsia"/>
          <w:b/>
          <w:bCs/>
          <w:kern w:val="0"/>
          <w:sz w:val="24"/>
        </w:rPr>
        <w:t>备案</w:t>
      </w:r>
      <w:r>
        <w:rPr>
          <w:rFonts w:cs="宋体" w:asciiTheme="majorEastAsia" w:hAnsiTheme="majorEastAsia" w:eastAsiaTheme="majorEastAsia"/>
          <w:b/>
          <w:bCs/>
          <w:kern w:val="0"/>
          <w:sz w:val="24"/>
          <w:u w:val="single"/>
        </w:rPr>
        <w:t>（填写具体份数）</w:t>
      </w:r>
      <w:r>
        <w:rPr>
          <w:rFonts w:cs="宋体" w:asciiTheme="majorEastAsia" w:hAnsiTheme="majorEastAsia" w:eastAsiaTheme="majorEastAsia"/>
          <w:b/>
          <w:bCs/>
          <w:kern w:val="0"/>
          <w:sz w:val="24"/>
        </w:rPr>
        <w:t>份，具有同等效力。</w:t>
      </w:r>
    </w:p>
    <w:p>
      <w:pPr>
        <w:widowControl/>
        <w:spacing w:before="75" w:after="75"/>
        <w:ind w:firstLine="480"/>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15.5其他：□无。□</w:t>
      </w:r>
      <w:r>
        <w:rPr>
          <w:rFonts w:cs="宋体" w:asciiTheme="majorEastAsia" w:hAnsiTheme="majorEastAsia" w:eastAsiaTheme="majorEastAsia"/>
          <w:b/>
          <w:bCs/>
          <w:kern w:val="0"/>
          <w:sz w:val="24"/>
          <w:u w:val="single"/>
        </w:rPr>
        <w:t>（按照实际情况编制填写需要增加的内容）</w:t>
      </w:r>
      <w:r>
        <w:rPr>
          <w:rFonts w:cs="宋体" w:asciiTheme="majorEastAsia" w:hAnsiTheme="majorEastAsia" w:eastAsiaTheme="majorEastAsia"/>
          <w:b/>
          <w:bCs/>
          <w:kern w:val="0"/>
          <w:sz w:val="24"/>
        </w:rPr>
        <w:t>。</w:t>
      </w:r>
    </w:p>
    <w:p>
      <w:pPr>
        <w:widowControl/>
        <w:spacing w:before="75" w:after="75"/>
        <w:jc w:val="center"/>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（以下无正文）</w:t>
      </w:r>
    </w:p>
    <w:p>
      <w:pPr>
        <w:widowControl/>
        <w:spacing w:before="75" w:after="75"/>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 </w:t>
      </w:r>
    </w:p>
    <w:p>
      <w:pPr>
        <w:widowControl/>
        <w:spacing w:before="75" w:after="75"/>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 </w:t>
      </w:r>
    </w:p>
    <w:p>
      <w:pPr>
        <w:widowControl/>
        <w:spacing w:before="75" w:after="75"/>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甲方：福建省公安厅乙方：</w:t>
      </w:r>
    </w:p>
    <w:p>
      <w:pPr>
        <w:widowControl/>
        <w:spacing w:before="75" w:after="75"/>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住所：福建省福州市鼓楼区华林路12号住所：</w:t>
      </w:r>
    </w:p>
    <w:p>
      <w:pPr>
        <w:widowControl/>
        <w:spacing w:before="75" w:after="75"/>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单位负责人：郑巧单位负责人：</w:t>
      </w:r>
    </w:p>
    <w:p>
      <w:pPr>
        <w:widowControl/>
        <w:spacing w:before="75" w:after="75"/>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委托代理人：郑巧0591-87094681委托代理人：</w:t>
      </w:r>
    </w:p>
    <w:p>
      <w:pPr>
        <w:widowControl/>
        <w:spacing w:before="75" w:after="75"/>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联系方法：郑巧0591-87094681联系方法：</w:t>
      </w:r>
    </w:p>
    <w:p>
      <w:pPr>
        <w:widowControl/>
        <w:spacing w:before="75" w:after="75"/>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开户银行：开户银行：</w:t>
      </w:r>
    </w:p>
    <w:p>
      <w:pPr>
        <w:widowControl/>
        <w:spacing w:before="75" w:after="75"/>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账号：账号：</w:t>
      </w:r>
    </w:p>
    <w:p>
      <w:pPr>
        <w:widowControl/>
        <w:spacing w:before="75" w:after="75"/>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 </w:t>
      </w:r>
    </w:p>
    <w:p>
      <w:pPr>
        <w:widowControl/>
        <w:spacing w:before="75" w:after="75"/>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 </w:t>
      </w:r>
    </w:p>
    <w:p>
      <w:pPr>
        <w:widowControl/>
        <w:spacing w:before="75" w:after="75"/>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签订地点：</w:t>
      </w:r>
    </w:p>
    <w:p>
      <w:pPr>
        <w:widowControl/>
        <w:spacing w:before="75" w:after="75"/>
        <w:jc w:val="left"/>
        <w:rPr>
          <w:rFonts w:cs="宋体" w:asciiTheme="majorEastAsia" w:hAnsiTheme="majorEastAsia" w:eastAsiaTheme="majorEastAsia"/>
          <w:b/>
          <w:bCs/>
          <w:kern w:val="0"/>
          <w:sz w:val="24"/>
        </w:rPr>
      </w:pPr>
      <w:r>
        <w:rPr>
          <w:rFonts w:cs="宋体" w:asciiTheme="majorEastAsia" w:hAnsiTheme="majorEastAsia" w:eastAsiaTheme="majorEastAsia"/>
          <w:b/>
          <w:bCs/>
          <w:kern w:val="0"/>
          <w:sz w:val="24"/>
        </w:rPr>
        <w:t>签订日期：</w:t>
      </w:r>
      <w:r>
        <w:rPr>
          <w:rFonts w:cs="宋体" w:asciiTheme="majorEastAsia" w:hAnsiTheme="majorEastAsia" w:eastAsiaTheme="majorEastAsia"/>
          <w:b/>
          <w:bCs/>
          <w:kern w:val="0"/>
          <w:sz w:val="24"/>
          <w:u w:val="single"/>
        </w:rPr>
        <w:t>    </w:t>
      </w:r>
      <w:r>
        <w:rPr>
          <w:rFonts w:cs="宋体" w:asciiTheme="majorEastAsia" w:hAnsiTheme="majorEastAsia" w:eastAsiaTheme="majorEastAsia"/>
          <w:b/>
          <w:bCs/>
          <w:kern w:val="0"/>
          <w:sz w:val="24"/>
        </w:rPr>
        <w:t>年</w:t>
      </w:r>
      <w:r>
        <w:rPr>
          <w:rFonts w:cs="宋体" w:asciiTheme="majorEastAsia" w:hAnsiTheme="majorEastAsia" w:eastAsiaTheme="majorEastAsia"/>
          <w:b/>
          <w:bCs/>
          <w:kern w:val="0"/>
          <w:sz w:val="24"/>
          <w:u w:val="single"/>
        </w:rPr>
        <w:t>   </w:t>
      </w:r>
      <w:r>
        <w:rPr>
          <w:rFonts w:cs="宋体" w:asciiTheme="majorEastAsia" w:hAnsiTheme="majorEastAsia" w:eastAsiaTheme="majorEastAsia"/>
          <w:b/>
          <w:bCs/>
          <w:kern w:val="0"/>
          <w:sz w:val="24"/>
        </w:rPr>
        <w:t>月</w:t>
      </w:r>
      <w:r>
        <w:rPr>
          <w:rFonts w:cs="宋体" w:asciiTheme="majorEastAsia" w:hAnsiTheme="majorEastAsia" w:eastAsiaTheme="majorEastAsia"/>
          <w:b/>
          <w:bCs/>
          <w:kern w:val="0"/>
          <w:sz w:val="24"/>
          <w:u w:val="single"/>
        </w:rPr>
        <w:t>   </w:t>
      </w:r>
      <w:r>
        <w:rPr>
          <w:rFonts w:cs="宋体" w:asciiTheme="majorEastAsia" w:hAnsiTheme="majorEastAsia" w:eastAsiaTheme="majorEastAsia"/>
          <w:b/>
          <w:bCs/>
          <w:kern w:val="0"/>
          <w:sz w:val="24"/>
        </w:rPr>
        <w:t>日</w:t>
      </w:r>
    </w:p>
    <w:p>
      <w:pPr>
        <w:widowControl/>
        <w:spacing w:before="75" w:after="75"/>
        <w:jc w:val="center"/>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before="75" w:after="24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第七章   投标文件格式</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编制说明</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after="150"/>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1、除招标文件另有规定外，本章中：</w:t>
      </w:r>
    </w:p>
    <w:p>
      <w:pPr>
        <w:widowControl/>
        <w:spacing w:after="150"/>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1.1涉及投标人的</w:t>
      </w:r>
      <w:r>
        <w:rPr>
          <w:rFonts w:cs="宋体" w:asciiTheme="majorEastAsia" w:hAnsiTheme="majorEastAsia" w:eastAsiaTheme="majorEastAsia"/>
          <w:b/>
          <w:bCs/>
          <w:kern w:val="0"/>
          <w:sz w:val="24"/>
        </w:rPr>
        <w:t>“全称”</w:t>
      </w:r>
      <w:r>
        <w:rPr>
          <w:rFonts w:cs="宋体" w:asciiTheme="majorEastAsia" w:hAnsiTheme="majorEastAsia" w:eastAsiaTheme="majorEastAsia"/>
          <w:kern w:val="0"/>
          <w:sz w:val="24"/>
        </w:rPr>
        <w:t>：</w:t>
      </w:r>
    </w:p>
    <w:p>
      <w:pPr>
        <w:widowControl/>
        <w:spacing w:after="150"/>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（1）不接受联合体投标的，指</w:t>
      </w:r>
      <w:r>
        <w:rPr>
          <w:rFonts w:cs="宋体" w:asciiTheme="majorEastAsia" w:hAnsiTheme="majorEastAsia" w:eastAsiaTheme="majorEastAsia"/>
          <w:b/>
          <w:bCs/>
          <w:kern w:val="0"/>
          <w:sz w:val="24"/>
        </w:rPr>
        <w:t>投标人的全称</w:t>
      </w:r>
      <w:r>
        <w:rPr>
          <w:rFonts w:cs="宋体" w:asciiTheme="majorEastAsia" w:hAnsiTheme="majorEastAsia" w:eastAsiaTheme="majorEastAsia"/>
          <w:kern w:val="0"/>
          <w:sz w:val="24"/>
        </w:rPr>
        <w:t>。</w:t>
      </w:r>
    </w:p>
    <w:p>
      <w:pPr>
        <w:widowControl/>
        <w:spacing w:after="150"/>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（2）接受联合体投标且投标人为联合体的，指</w:t>
      </w:r>
      <w:r>
        <w:rPr>
          <w:rFonts w:cs="宋体" w:asciiTheme="majorEastAsia" w:hAnsiTheme="majorEastAsia" w:eastAsiaTheme="majorEastAsia"/>
          <w:b/>
          <w:bCs/>
          <w:kern w:val="0"/>
          <w:sz w:val="24"/>
        </w:rPr>
        <w:t>牵头方的全称</w:t>
      </w:r>
      <w:r>
        <w:rPr>
          <w:rFonts w:cs="宋体" w:asciiTheme="majorEastAsia" w:hAnsiTheme="majorEastAsia" w:eastAsiaTheme="majorEastAsia"/>
          <w:kern w:val="0"/>
          <w:sz w:val="24"/>
        </w:rPr>
        <w:t>并加注</w:t>
      </w:r>
      <w:r>
        <w:rPr>
          <w:rFonts w:cs="宋体" w:asciiTheme="majorEastAsia" w:hAnsiTheme="majorEastAsia" w:eastAsiaTheme="majorEastAsia"/>
          <w:b/>
          <w:bCs/>
          <w:kern w:val="0"/>
          <w:sz w:val="24"/>
        </w:rPr>
        <w:t>（联合体牵头方）</w:t>
      </w:r>
      <w:r>
        <w:rPr>
          <w:rFonts w:cs="宋体" w:asciiTheme="majorEastAsia" w:hAnsiTheme="majorEastAsia" w:eastAsiaTheme="majorEastAsia"/>
          <w:kern w:val="0"/>
          <w:sz w:val="24"/>
        </w:rPr>
        <w:t>，即应表述为：</w:t>
      </w:r>
      <w:r>
        <w:rPr>
          <w:rFonts w:cs="宋体" w:asciiTheme="majorEastAsia" w:hAnsiTheme="majorEastAsia" w:eastAsiaTheme="majorEastAsia"/>
          <w:b/>
          <w:bCs/>
          <w:kern w:val="0"/>
          <w:sz w:val="24"/>
        </w:rPr>
        <w:t>“牵头方的全称（联合体牵头方）”</w:t>
      </w:r>
      <w:r>
        <w:rPr>
          <w:rFonts w:cs="宋体" w:asciiTheme="majorEastAsia" w:hAnsiTheme="majorEastAsia" w:eastAsiaTheme="majorEastAsia"/>
          <w:kern w:val="0"/>
          <w:sz w:val="24"/>
        </w:rPr>
        <w:t>。</w:t>
      </w:r>
    </w:p>
    <w:p>
      <w:pPr>
        <w:widowControl/>
        <w:spacing w:after="150"/>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1.2涉及投标人</w:t>
      </w:r>
      <w:r>
        <w:rPr>
          <w:rFonts w:cs="宋体" w:asciiTheme="majorEastAsia" w:hAnsiTheme="majorEastAsia" w:eastAsiaTheme="majorEastAsia"/>
          <w:b/>
          <w:bCs/>
          <w:kern w:val="0"/>
          <w:sz w:val="24"/>
        </w:rPr>
        <w:t>“加盖单位公章”</w:t>
      </w:r>
      <w:r>
        <w:rPr>
          <w:rFonts w:cs="宋体" w:asciiTheme="majorEastAsia" w:hAnsiTheme="majorEastAsia" w:eastAsiaTheme="majorEastAsia"/>
          <w:kern w:val="0"/>
          <w:sz w:val="24"/>
        </w:rPr>
        <w:t>：</w:t>
      </w:r>
    </w:p>
    <w:p>
      <w:pPr>
        <w:widowControl/>
        <w:spacing w:after="150"/>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（1）不接受联合体投标的，指</w:t>
      </w:r>
      <w:r>
        <w:rPr>
          <w:rFonts w:cs="宋体" w:asciiTheme="majorEastAsia" w:hAnsiTheme="majorEastAsia" w:eastAsiaTheme="majorEastAsia"/>
          <w:b/>
          <w:bCs/>
          <w:kern w:val="0"/>
          <w:sz w:val="24"/>
        </w:rPr>
        <w:t>加盖投标人的单位公章</w:t>
      </w:r>
      <w:r>
        <w:rPr>
          <w:rFonts w:cs="宋体" w:asciiTheme="majorEastAsia" w:hAnsiTheme="majorEastAsia" w:eastAsiaTheme="majorEastAsia"/>
          <w:kern w:val="0"/>
          <w:sz w:val="24"/>
        </w:rPr>
        <w:t>。</w:t>
      </w:r>
    </w:p>
    <w:p>
      <w:pPr>
        <w:widowControl/>
        <w:spacing w:after="150"/>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（2）接受联合体投标且投标人为联合体的，指</w:t>
      </w:r>
      <w:r>
        <w:rPr>
          <w:rFonts w:cs="宋体" w:asciiTheme="majorEastAsia" w:hAnsiTheme="majorEastAsia" w:eastAsiaTheme="majorEastAsia"/>
          <w:b/>
          <w:bCs/>
          <w:kern w:val="0"/>
          <w:sz w:val="24"/>
        </w:rPr>
        <w:t>加盖联合体牵头方的单位公章</w:t>
      </w:r>
      <w:r>
        <w:rPr>
          <w:rFonts w:cs="宋体" w:asciiTheme="majorEastAsia" w:hAnsiTheme="majorEastAsia" w:eastAsiaTheme="majorEastAsia"/>
          <w:kern w:val="0"/>
          <w:sz w:val="24"/>
        </w:rPr>
        <w:t>。</w:t>
      </w:r>
    </w:p>
    <w:p>
      <w:pPr>
        <w:widowControl/>
        <w:spacing w:after="150"/>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1.3涉及</w:t>
      </w:r>
      <w:r>
        <w:rPr>
          <w:rFonts w:cs="宋体" w:asciiTheme="majorEastAsia" w:hAnsiTheme="majorEastAsia" w:eastAsiaTheme="majorEastAsia"/>
          <w:b/>
          <w:bCs/>
          <w:kern w:val="0"/>
          <w:sz w:val="24"/>
        </w:rPr>
        <w:t>“投标人代表签字”</w:t>
      </w:r>
      <w:r>
        <w:rPr>
          <w:rFonts w:cs="宋体" w:asciiTheme="majorEastAsia" w:hAnsiTheme="majorEastAsia" w:eastAsiaTheme="majorEastAsia"/>
          <w:kern w:val="0"/>
          <w:sz w:val="24"/>
        </w:rPr>
        <w:t>：</w:t>
      </w:r>
    </w:p>
    <w:p>
      <w:pPr>
        <w:widowControl/>
        <w:spacing w:after="150"/>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（1）不接受联合体投标的，指由</w:t>
      </w:r>
      <w:r>
        <w:rPr>
          <w:rFonts w:cs="宋体" w:asciiTheme="majorEastAsia" w:hAnsiTheme="majorEastAsia" w:eastAsiaTheme="majorEastAsia"/>
          <w:b/>
          <w:bCs/>
          <w:kern w:val="0"/>
          <w:sz w:val="24"/>
        </w:rPr>
        <w:t>投标人的单位负责人或其授权的委托代理人签字</w:t>
      </w:r>
      <w:r>
        <w:rPr>
          <w:rFonts w:cs="宋体" w:asciiTheme="majorEastAsia" w:hAnsiTheme="majorEastAsia" w:eastAsiaTheme="majorEastAsia"/>
          <w:kern w:val="0"/>
          <w:sz w:val="24"/>
        </w:rPr>
        <w:t>，由委托代理人签字的，应提供“单位授权书”。</w:t>
      </w:r>
    </w:p>
    <w:p>
      <w:pPr>
        <w:widowControl/>
        <w:spacing w:after="150"/>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（2）接受联合体投标且投标人为联合体的，指由</w:t>
      </w:r>
      <w:r>
        <w:rPr>
          <w:rFonts w:cs="宋体" w:asciiTheme="majorEastAsia" w:hAnsiTheme="majorEastAsia" w:eastAsiaTheme="majorEastAsia"/>
          <w:b/>
          <w:bCs/>
          <w:kern w:val="0"/>
          <w:sz w:val="24"/>
        </w:rPr>
        <w:t>联合体牵头方的单位负责人或其授权的委托代理人签字</w:t>
      </w:r>
      <w:r>
        <w:rPr>
          <w:rFonts w:cs="宋体" w:asciiTheme="majorEastAsia" w:hAnsiTheme="majorEastAsia" w:eastAsiaTheme="majorEastAsia"/>
          <w:kern w:val="0"/>
          <w:sz w:val="24"/>
        </w:rPr>
        <w:t>，由委托代理人签字的，应提供“单位授权书”。</w:t>
      </w:r>
    </w:p>
    <w:p>
      <w:pPr>
        <w:widowControl/>
        <w:spacing w:after="150"/>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1.4</w:t>
      </w:r>
      <w:r>
        <w:rPr>
          <w:rFonts w:cs="宋体" w:asciiTheme="majorEastAsia" w:hAnsiTheme="majorEastAsia" w:eastAsiaTheme="majorEastAsia"/>
          <w:b/>
          <w:bCs/>
          <w:kern w:val="0"/>
          <w:sz w:val="24"/>
        </w:rPr>
        <w:t>“其他组织”</w:t>
      </w:r>
      <w:r>
        <w:rPr>
          <w:rFonts w:cs="宋体" w:asciiTheme="majorEastAsia" w:hAnsiTheme="majorEastAsia" w:eastAsiaTheme="majorEastAsia"/>
          <w:kern w:val="0"/>
          <w:sz w:val="24"/>
        </w:rPr>
        <w:t>指合伙企业、非企业专业服务机构、个体工商户、农村承包经营户等。</w:t>
      </w:r>
    </w:p>
    <w:p>
      <w:pPr>
        <w:widowControl/>
        <w:spacing w:after="150"/>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1.5</w:t>
      </w:r>
      <w:r>
        <w:rPr>
          <w:rFonts w:cs="宋体" w:asciiTheme="majorEastAsia" w:hAnsiTheme="majorEastAsia" w:eastAsiaTheme="majorEastAsia"/>
          <w:b/>
          <w:bCs/>
          <w:kern w:val="0"/>
          <w:sz w:val="24"/>
        </w:rPr>
        <w:t>“自然人”</w:t>
      </w:r>
      <w:r>
        <w:rPr>
          <w:rFonts w:cs="宋体" w:asciiTheme="majorEastAsia" w:hAnsiTheme="majorEastAsia" w:eastAsiaTheme="majorEastAsia"/>
          <w:kern w:val="0"/>
          <w:sz w:val="24"/>
        </w:rPr>
        <w:t>指具有完全民事行为能力、能够承担民事责任和义务的中国公民。</w:t>
      </w:r>
    </w:p>
    <w:p>
      <w:pPr>
        <w:widowControl/>
        <w:spacing w:after="150"/>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2、除招标文件另有规定外，本章中</w:t>
      </w:r>
      <w:r>
        <w:rPr>
          <w:rFonts w:cs="宋体" w:asciiTheme="majorEastAsia" w:hAnsiTheme="majorEastAsia" w:eastAsiaTheme="majorEastAsia"/>
          <w:b/>
          <w:bCs/>
          <w:kern w:val="0"/>
          <w:sz w:val="24"/>
        </w:rPr>
        <w:t>“投标人的资格及资信证明文件”</w:t>
      </w:r>
      <w:r>
        <w:rPr>
          <w:rFonts w:cs="宋体" w:asciiTheme="majorEastAsia" w:hAnsiTheme="majorEastAsia" w:eastAsiaTheme="majorEastAsia"/>
          <w:kern w:val="0"/>
          <w:sz w:val="24"/>
        </w:rPr>
        <w:t>：</w:t>
      </w:r>
    </w:p>
    <w:p>
      <w:pPr>
        <w:widowControl/>
        <w:spacing w:after="150"/>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2.1投标人应按照招标文件第四章第1.3条第（2）款规定及本章规定进行编制，如有必要，可增加附页，附页作为资格及资信文件的组成部分。</w:t>
      </w:r>
    </w:p>
    <w:p>
      <w:pPr>
        <w:widowControl/>
        <w:spacing w:after="150"/>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2.2接受联合体投标且投标人为联合体的，联合体中的各方均应按照本章第2.1条规定提交相应的全部资料。</w:t>
      </w:r>
    </w:p>
    <w:p>
      <w:pPr>
        <w:widowControl/>
        <w:spacing w:after="150"/>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3、投标人对投标文件的索引应编制页码。</w:t>
      </w:r>
    </w:p>
    <w:p>
      <w:pPr>
        <w:widowControl/>
        <w:spacing w:after="150"/>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4、本章提供格式仅供参考，投标人应根据自身实际情况制作投标文件。</w:t>
      </w: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 w:val="24"/>
        </w:rPr>
      </w:pP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jc w:val="left"/>
        <w:rPr>
          <w:rFonts w:cs="宋体" w:asciiTheme="majorEastAsia" w:hAnsiTheme="majorEastAsia" w:eastAsiaTheme="majorEastAsia"/>
          <w:b/>
          <w:bCs/>
          <w:kern w:val="0"/>
          <w:sz w:val="29"/>
          <w:szCs w:val="29"/>
        </w:rPr>
      </w:pPr>
      <w:r>
        <w:rPr>
          <w:rFonts w:cs="宋体" w:asciiTheme="majorEastAsia" w:hAnsiTheme="majorEastAsia" w:eastAsiaTheme="majorEastAsia"/>
          <w:b/>
          <w:bCs/>
          <w:kern w:val="0"/>
          <w:sz w:val="29"/>
          <w:szCs w:val="29"/>
        </w:rPr>
        <w:br w:type="page"/>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9"/>
          <w:szCs w:val="29"/>
        </w:rPr>
        <w:t>封面格式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48"/>
          <w:szCs w:val="48"/>
        </w:rPr>
        <w:t>福建省政府采购投标文件</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48"/>
          <w:szCs w:val="48"/>
        </w:rPr>
        <w:t>（资格及资信证明部分）</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36"/>
          <w:szCs w:val="36"/>
          <w:u w:val="single"/>
        </w:rPr>
        <w:t>（填写正本或副本）</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ind w:firstLine="1920"/>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项目名称：</w:t>
      </w:r>
      <w:r>
        <w:rPr>
          <w:rFonts w:cs="宋体" w:asciiTheme="majorEastAsia" w:hAnsiTheme="majorEastAsia" w:eastAsiaTheme="majorEastAsia"/>
          <w:b/>
          <w:bCs/>
          <w:kern w:val="0"/>
          <w:sz w:val="32"/>
          <w:szCs w:val="32"/>
          <w:u w:val="single"/>
        </w:rPr>
        <w:t>（由投标人填写）</w:t>
      </w:r>
    </w:p>
    <w:p>
      <w:pPr>
        <w:widowControl/>
        <w:spacing w:after="150"/>
        <w:ind w:firstLine="1920"/>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备案编号：</w:t>
      </w:r>
      <w:r>
        <w:rPr>
          <w:rFonts w:cs="宋体" w:asciiTheme="majorEastAsia" w:hAnsiTheme="majorEastAsia" w:eastAsiaTheme="majorEastAsia"/>
          <w:b/>
          <w:bCs/>
          <w:kern w:val="0"/>
          <w:sz w:val="32"/>
          <w:szCs w:val="32"/>
          <w:u w:val="single"/>
        </w:rPr>
        <w:t>（由投标人填写）</w:t>
      </w:r>
    </w:p>
    <w:p>
      <w:pPr>
        <w:widowControl/>
        <w:spacing w:after="150"/>
        <w:ind w:firstLine="1920"/>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项目编号：</w:t>
      </w:r>
      <w:r>
        <w:rPr>
          <w:rFonts w:cs="宋体" w:asciiTheme="majorEastAsia" w:hAnsiTheme="majorEastAsia" w:eastAsiaTheme="majorEastAsia"/>
          <w:b/>
          <w:bCs/>
          <w:kern w:val="0"/>
          <w:sz w:val="32"/>
          <w:szCs w:val="32"/>
          <w:u w:val="single"/>
        </w:rPr>
        <w:t>（由投标人填写）</w:t>
      </w:r>
    </w:p>
    <w:p>
      <w:pPr>
        <w:widowControl/>
        <w:spacing w:after="150"/>
        <w:ind w:firstLine="1920"/>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所投采购包：</w:t>
      </w:r>
      <w:r>
        <w:rPr>
          <w:rFonts w:cs="宋体" w:asciiTheme="majorEastAsia" w:hAnsiTheme="majorEastAsia" w:eastAsiaTheme="majorEastAsia"/>
          <w:b/>
          <w:bCs/>
          <w:kern w:val="0"/>
          <w:sz w:val="32"/>
          <w:szCs w:val="32"/>
          <w:u w:val="single"/>
        </w:rPr>
        <w:t>（由投标人填写）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投标人：</w:t>
      </w:r>
      <w:r>
        <w:rPr>
          <w:rFonts w:cs="宋体" w:asciiTheme="majorEastAsia" w:hAnsiTheme="majorEastAsia" w:eastAsiaTheme="majorEastAsia"/>
          <w:b/>
          <w:bCs/>
          <w:kern w:val="0"/>
          <w:sz w:val="32"/>
          <w:szCs w:val="32"/>
          <w:u w:val="single"/>
        </w:rPr>
        <w:t>（填写“全称”）</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u w:val="single"/>
        </w:rPr>
        <w:t>（由投标人填写）</w:t>
      </w:r>
      <w:r>
        <w:rPr>
          <w:rFonts w:cs="宋体" w:asciiTheme="majorEastAsia" w:hAnsiTheme="majorEastAsia" w:eastAsiaTheme="majorEastAsia"/>
          <w:b/>
          <w:bCs/>
          <w:kern w:val="0"/>
          <w:sz w:val="32"/>
          <w:szCs w:val="32"/>
        </w:rPr>
        <w:t>年</w:t>
      </w:r>
      <w:r>
        <w:rPr>
          <w:rFonts w:cs="宋体" w:asciiTheme="majorEastAsia" w:hAnsiTheme="majorEastAsia" w:eastAsiaTheme="majorEastAsia"/>
          <w:b/>
          <w:bCs/>
          <w:kern w:val="0"/>
          <w:sz w:val="32"/>
          <w:szCs w:val="32"/>
          <w:u w:val="single"/>
        </w:rPr>
        <w:t>（由投标人填写）</w:t>
      </w:r>
      <w:r>
        <w:rPr>
          <w:rFonts w:cs="宋体" w:asciiTheme="majorEastAsia" w:hAnsiTheme="majorEastAsia" w:eastAsiaTheme="majorEastAsia"/>
          <w:b/>
          <w:bCs/>
          <w:kern w:val="0"/>
          <w:sz w:val="32"/>
          <w:szCs w:val="32"/>
        </w:rPr>
        <w:t>月</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9"/>
          <w:szCs w:val="29"/>
        </w:rPr>
        <w:t>索引</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29"/>
          <w:szCs w:val="29"/>
        </w:rPr>
        <w:t>一、投标函</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29"/>
          <w:szCs w:val="29"/>
        </w:rPr>
        <w:t>二、投标人的资格及资信证明文件</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29"/>
          <w:szCs w:val="29"/>
        </w:rPr>
        <w:t>三、投标保证金</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资格及资信证明部分中不得出现报价部分的全部或部分的投标报价信息（或组成资料），否则</w:t>
      </w:r>
      <w:r>
        <w:rPr>
          <w:rFonts w:cs="宋体" w:asciiTheme="majorEastAsia" w:hAnsiTheme="majorEastAsia" w:eastAsiaTheme="majorEastAsia"/>
          <w:b/>
          <w:bCs/>
          <w:kern w:val="0"/>
          <w:szCs w:val="21"/>
        </w:rPr>
        <w:t>资格审查不合格</w:t>
      </w:r>
      <w:r>
        <w:rPr>
          <w:rFonts w:cs="宋体" w:asciiTheme="majorEastAsia" w:hAnsiTheme="majorEastAsia" w:eastAsiaTheme="majorEastAsia"/>
          <w:kern w:val="0"/>
          <w:szCs w:val="21"/>
        </w:rPr>
        <w:t>。（联合体协议及分包意向协议中的比例规定，不适用本条款）</w:t>
      </w:r>
    </w:p>
    <w:p>
      <w:pPr>
        <w:widowControl/>
        <w:spacing w:after="150"/>
        <w:jc w:val="left"/>
        <w:rPr>
          <w:rFonts w:cs="宋体" w:asciiTheme="majorEastAsia" w:hAnsiTheme="majorEastAsia" w:eastAsiaTheme="majorEastAsia"/>
          <w:kern w:val="0"/>
          <w:sz w:val="24"/>
        </w:rPr>
      </w:pP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一、投标函</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（采购人或采购代理机构）</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兹收到贵单位关于</w:t>
      </w:r>
      <w:r>
        <w:rPr>
          <w:rFonts w:cs="宋体" w:asciiTheme="majorEastAsia" w:hAnsiTheme="majorEastAsia" w:eastAsiaTheme="majorEastAsia"/>
          <w:kern w:val="0"/>
          <w:szCs w:val="21"/>
          <w:u w:val="single"/>
        </w:rPr>
        <w:t>（填写“项目名称”）</w:t>
      </w:r>
      <w:r>
        <w:rPr>
          <w:rFonts w:cs="宋体" w:asciiTheme="majorEastAsia" w:hAnsiTheme="majorEastAsia" w:eastAsiaTheme="majorEastAsia"/>
          <w:kern w:val="0"/>
          <w:szCs w:val="21"/>
        </w:rPr>
        <w:t>项目（项目编号：</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）的投标邀请，本投标人代表</w:t>
      </w:r>
      <w:r>
        <w:rPr>
          <w:rFonts w:cs="宋体" w:asciiTheme="majorEastAsia" w:hAnsiTheme="majorEastAsia" w:eastAsiaTheme="majorEastAsia"/>
          <w:kern w:val="0"/>
          <w:szCs w:val="21"/>
          <w:u w:val="single"/>
        </w:rPr>
        <w:t>（填写“全名”）</w:t>
      </w:r>
      <w:r>
        <w:rPr>
          <w:rFonts w:cs="宋体" w:asciiTheme="majorEastAsia" w:hAnsiTheme="majorEastAsia" w:eastAsiaTheme="majorEastAsia"/>
          <w:kern w:val="0"/>
          <w:szCs w:val="21"/>
        </w:rPr>
        <w:t>已获得我方正式授权并代表投标人</w:t>
      </w:r>
      <w:r>
        <w:rPr>
          <w:rFonts w:cs="宋体" w:asciiTheme="majorEastAsia" w:hAnsiTheme="majorEastAsia" w:eastAsiaTheme="majorEastAsia"/>
          <w:kern w:val="0"/>
          <w:szCs w:val="21"/>
          <w:u w:val="single"/>
        </w:rPr>
        <w:t>（填写“全称”）</w:t>
      </w:r>
      <w:r>
        <w:rPr>
          <w:rFonts w:cs="宋体" w:asciiTheme="majorEastAsia" w:hAnsiTheme="majorEastAsia" w:eastAsiaTheme="majorEastAsia"/>
          <w:kern w:val="0"/>
          <w:szCs w:val="21"/>
        </w:rPr>
        <w:t>参加投标，并提交投标文件。我方提交的全部投标文件均由下述部分组成：</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（1）资格及资信证明部分</w:t>
      </w:r>
    </w:p>
    <w:p>
      <w:pPr>
        <w:widowControl/>
        <w:spacing w:after="150"/>
        <w:ind w:firstLine="42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①</w:t>
      </w:r>
      <w:r>
        <w:rPr>
          <w:rFonts w:cs="宋体" w:asciiTheme="majorEastAsia" w:hAnsiTheme="majorEastAsia" w:eastAsiaTheme="majorEastAsia"/>
          <w:kern w:val="0"/>
          <w:szCs w:val="21"/>
        </w:rPr>
        <w:t>投标函</w:t>
      </w:r>
    </w:p>
    <w:p>
      <w:pPr>
        <w:widowControl/>
        <w:spacing w:after="150"/>
        <w:ind w:firstLine="42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②</w:t>
      </w:r>
      <w:r>
        <w:rPr>
          <w:rFonts w:cs="宋体" w:asciiTheme="majorEastAsia" w:hAnsiTheme="majorEastAsia" w:eastAsiaTheme="majorEastAsia"/>
          <w:kern w:val="0"/>
          <w:szCs w:val="21"/>
        </w:rPr>
        <w:t>投标人的资格及资信证明文件</w:t>
      </w:r>
    </w:p>
    <w:p>
      <w:pPr>
        <w:widowControl/>
        <w:spacing w:after="150"/>
        <w:ind w:firstLine="42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③</w:t>
      </w:r>
      <w:r>
        <w:rPr>
          <w:rFonts w:cs="宋体" w:asciiTheme="majorEastAsia" w:hAnsiTheme="majorEastAsia" w:eastAsiaTheme="majorEastAsia"/>
          <w:kern w:val="0"/>
          <w:szCs w:val="21"/>
        </w:rPr>
        <w:t>投标保证金</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（2）报价部分</w:t>
      </w:r>
    </w:p>
    <w:p>
      <w:pPr>
        <w:widowControl/>
        <w:spacing w:after="150"/>
        <w:ind w:firstLine="42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①</w:t>
      </w:r>
      <w:r>
        <w:rPr>
          <w:rFonts w:cs="宋体" w:asciiTheme="majorEastAsia" w:hAnsiTheme="majorEastAsia" w:eastAsiaTheme="majorEastAsia"/>
          <w:kern w:val="0"/>
          <w:szCs w:val="21"/>
        </w:rPr>
        <w:t>开标一览表</w:t>
      </w:r>
    </w:p>
    <w:p>
      <w:pPr>
        <w:widowControl/>
        <w:spacing w:after="150"/>
        <w:ind w:firstLine="42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②</w:t>
      </w:r>
      <w:r>
        <w:rPr>
          <w:rFonts w:cs="宋体" w:asciiTheme="majorEastAsia" w:hAnsiTheme="majorEastAsia" w:eastAsiaTheme="majorEastAsia"/>
          <w:kern w:val="0"/>
          <w:szCs w:val="21"/>
        </w:rPr>
        <w:t>投标分项报价表</w:t>
      </w:r>
    </w:p>
    <w:p>
      <w:pPr>
        <w:widowControl/>
        <w:spacing w:after="150"/>
        <w:ind w:firstLine="42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③</w:t>
      </w:r>
      <w:r>
        <w:rPr>
          <w:rFonts w:cs="宋体" w:asciiTheme="majorEastAsia" w:hAnsiTheme="majorEastAsia" w:eastAsiaTheme="majorEastAsia"/>
          <w:kern w:val="0"/>
          <w:szCs w:val="21"/>
        </w:rPr>
        <w:t>招标文件规定的价格扣除证明材料（若有）</w:t>
      </w:r>
    </w:p>
    <w:p>
      <w:pPr>
        <w:widowControl/>
        <w:spacing w:after="150"/>
        <w:ind w:firstLine="42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④</w:t>
      </w:r>
      <w:r>
        <w:rPr>
          <w:rFonts w:cs="宋体" w:asciiTheme="majorEastAsia" w:hAnsiTheme="majorEastAsia" w:eastAsiaTheme="majorEastAsia"/>
          <w:kern w:val="0"/>
          <w:szCs w:val="21"/>
        </w:rPr>
        <w:t>招标文件规定的加分证明材料（若有）</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（3）技术商务部分</w:t>
      </w:r>
    </w:p>
    <w:p>
      <w:pPr>
        <w:widowControl/>
        <w:spacing w:after="150"/>
        <w:ind w:firstLine="42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①</w:t>
      </w:r>
      <w:r>
        <w:rPr>
          <w:rFonts w:cs="宋体" w:asciiTheme="majorEastAsia" w:hAnsiTheme="majorEastAsia" w:eastAsiaTheme="majorEastAsia"/>
          <w:kern w:val="0"/>
          <w:szCs w:val="21"/>
        </w:rPr>
        <w:t>标的说明一览表</w:t>
      </w:r>
    </w:p>
    <w:p>
      <w:pPr>
        <w:widowControl/>
        <w:spacing w:after="150"/>
        <w:ind w:firstLine="42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②</w:t>
      </w:r>
      <w:r>
        <w:rPr>
          <w:rFonts w:cs="宋体" w:asciiTheme="majorEastAsia" w:hAnsiTheme="majorEastAsia" w:eastAsiaTheme="majorEastAsia"/>
          <w:kern w:val="0"/>
          <w:szCs w:val="21"/>
        </w:rPr>
        <w:t>技术和服务要求响应表</w:t>
      </w:r>
    </w:p>
    <w:p>
      <w:pPr>
        <w:widowControl/>
        <w:spacing w:after="150"/>
        <w:ind w:firstLine="42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③</w:t>
      </w:r>
      <w:r>
        <w:rPr>
          <w:rFonts w:cs="宋体" w:asciiTheme="majorEastAsia" w:hAnsiTheme="majorEastAsia" w:eastAsiaTheme="majorEastAsia"/>
          <w:kern w:val="0"/>
          <w:szCs w:val="21"/>
        </w:rPr>
        <w:t>商务条件响应表</w:t>
      </w:r>
    </w:p>
    <w:p>
      <w:pPr>
        <w:widowControl/>
        <w:spacing w:after="150"/>
        <w:ind w:firstLine="42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④</w:t>
      </w:r>
      <w:r>
        <w:rPr>
          <w:rFonts w:cs="宋体" w:asciiTheme="majorEastAsia" w:hAnsiTheme="majorEastAsia" w:eastAsiaTheme="majorEastAsia"/>
          <w:kern w:val="0"/>
          <w:szCs w:val="21"/>
        </w:rPr>
        <w:t>投标人提交的其他资料（若有）</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根据本函，本投标人代表宣布我方保证遵守招标文件的全部规定，同时：</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w:t>
      </w:r>
      <w:r>
        <w:rPr>
          <w:rFonts w:cs="宋体" w:asciiTheme="majorEastAsia" w:hAnsiTheme="majorEastAsia" w:eastAsiaTheme="majorEastAsia"/>
          <w:b/>
          <w:bCs/>
          <w:kern w:val="0"/>
          <w:szCs w:val="21"/>
        </w:rPr>
        <w:t>确认：</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1.1所投采购包的投标报价详见“开标一览表”及“投标分项报价表”。</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1.2我方已详细审查全部招标文件[包括但不限于：有关附件（若有）、澄清或修改（若有）等]，并自行承担因对全部招标文件理解不正确或误解而产生的相应后果和责任。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w:t>
      </w:r>
      <w:r>
        <w:rPr>
          <w:rFonts w:cs="宋体" w:asciiTheme="majorEastAsia" w:hAnsiTheme="majorEastAsia" w:eastAsiaTheme="majorEastAsia"/>
          <w:b/>
          <w:bCs/>
          <w:kern w:val="0"/>
          <w:szCs w:val="21"/>
        </w:rPr>
        <w:t>承诺及声明：</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2.1我方具备招标文件第一章载明的“投标人的资格要求”且符合招标文件第三章载明的“二、投标人”之规定，否则</w:t>
      </w:r>
      <w:r>
        <w:rPr>
          <w:rFonts w:cs="宋体" w:asciiTheme="majorEastAsia" w:hAnsiTheme="majorEastAsia" w:eastAsiaTheme="majorEastAsia"/>
          <w:b/>
          <w:bCs/>
          <w:kern w:val="0"/>
          <w:szCs w:val="21"/>
        </w:rPr>
        <w:t>投标无效。</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2.2我方提交的投标文件各组成部分的全部内容及资料是不可割离且真实、有效、准确、完整和不具有任何误导性的，否则产生不利后果由我方承担责任。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2.3我方提供的标的价格不高于同期市场价格，否则产生不利后果由我方承担责任。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2.4投标保证金：若出现招标文件第三章规定的不予退还情形，同意贵单位不予退还。</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2.5投标有效期：按照招标文件第三章规定执行，并在招标文件第二章载明的期限内保持有效。</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2.6若中标，将按照招标文件、我方投标文件及政府采购合同履行责任和义务。</w:t>
      </w:r>
    </w:p>
    <w:p>
      <w:pPr>
        <w:widowControl/>
        <w:spacing w:after="150"/>
        <w:ind w:firstLine="42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2.7若贵单位要求，我方同意提供与本项目投标有关的一切资料、数据或文件，并完全理解贵单位不一定要接受最低的投标报价或收到的任何投标。</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2.8我方承诺投标文件所提供的全部资料真实可靠，并接受评标委员会、采购人、采购代理机构、监管部门进一步审查其中任何资料真实性的要求。</w:t>
      </w:r>
    </w:p>
    <w:p>
      <w:pPr>
        <w:widowControl/>
        <w:spacing w:after="150"/>
        <w:ind w:firstLine="42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2.9除招标文件另有规定外，对于贵单位按照下述联络方式发出的任何信息或通知，均视为我方已收悉前述信息或通知的全部内容：</w:t>
      </w:r>
    </w:p>
    <w:p>
      <w:pPr>
        <w:widowControl/>
        <w:spacing w:after="150"/>
        <w:ind w:firstLine="42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  通信地址：                                        </w:t>
      </w:r>
    </w:p>
    <w:p>
      <w:pPr>
        <w:widowControl/>
        <w:spacing w:after="150"/>
        <w:ind w:firstLine="42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  邮编：                                           </w:t>
      </w:r>
    </w:p>
    <w:p>
      <w:pPr>
        <w:widowControl/>
        <w:spacing w:after="150"/>
        <w:ind w:firstLine="42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  联系方法：（包括但不限于：联系人、联系电话、手机、传真、电子邮箱等）</w:t>
      </w:r>
    </w:p>
    <w:p>
      <w:pPr>
        <w:widowControl/>
        <w:spacing w:after="150"/>
        <w:ind w:firstLine="42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  投标人：（全称并加盖单位公章）</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日期：    年   月   日</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二、投标人的资格及资信证明文件</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二-1单位授权书（若有）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（采购人或采购代理机构） </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我方的单位负责人</w:t>
      </w:r>
      <w:r>
        <w:rPr>
          <w:rFonts w:cs="宋体" w:asciiTheme="majorEastAsia" w:hAnsiTheme="majorEastAsia" w:eastAsiaTheme="majorEastAsia"/>
          <w:kern w:val="0"/>
          <w:szCs w:val="21"/>
          <w:u w:val="single"/>
        </w:rPr>
        <w:t>（填写“单位负责人全名”）</w:t>
      </w:r>
      <w:r>
        <w:rPr>
          <w:rFonts w:cs="宋体" w:asciiTheme="majorEastAsia" w:hAnsiTheme="majorEastAsia" w:eastAsiaTheme="majorEastAsia"/>
          <w:kern w:val="0"/>
          <w:szCs w:val="21"/>
        </w:rPr>
        <w:t>授权</w:t>
      </w:r>
      <w:r>
        <w:rPr>
          <w:rFonts w:cs="宋体" w:asciiTheme="majorEastAsia" w:hAnsiTheme="majorEastAsia" w:eastAsiaTheme="majorEastAsia"/>
          <w:kern w:val="0"/>
          <w:szCs w:val="21"/>
          <w:u w:val="single"/>
        </w:rPr>
        <w:t>（填写“投标人代表全名”）</w:t>
      </w:r>
      <w:r>
        <w:rPr>
          <w:rFonts w:cs="宋体" w:asciiTheme="majorEastAsia" w:hAnsiTheme="majorEastAsia" w:eastAsiaTheme="majorEastAsia"/>
          <w:kern w:val="0"/>
          <w:szCs w:val="21"/>
        </w:rPr>
        <w:t>为投标人代表，代表我方参加</w:t>
      </w:r>
      <w:r>
        <w:rPr>
          <w:rFonts w:cs="宋体" w:asciiTheme="majorEastAsia" w:hAnsiTheme="majorEastAsia" w:eastAsiaTheme="majorEastAsia"/>
          <w:kern w:val="0"/>
          <w:szCs w:val="21"/>
          <w:u w:val="single"/>
        </w:rPr>
        <w:t>（填写“项目名称”）</w:t>
      </w:r>
      <w:r>
        <w:rPr>
          <w:rFonts w:cs="宋体" w:asciiTheme="majorEastAsia" w:hAnsiTheme="majorEastAsia" w:eastAsiaTheme="majorEastAsia"/>
          <w:kern w:val="0"/>
          <w:szCs w:val="21"/>
        </w:rPr>
        <w:t>项目（项目编号：</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投标人代表无转委权。特此授权。</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（以下无正文）</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单位负责人：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身份证号：</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手机：</w:t>
      </w:r>
      <w:r>
        <w:rPr>
          <w:rFonts w:cs="宋体" w:asciiTheme="majorEastAsia" w:hAnsiTheme="majorEastAsia" w:eastAsiaTheme="majorEastAsia"/>
          <w:kern w:val="0"/>
          <w:szCs w:val="21"/>
          <w:u w:val="single"/>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投标人代表：</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身份证号：</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手机：</w:t>
      </w:r>
      <w:r>
        <w:rPr>
          <w:rFonts w:cs="宋体" w:asciiTheme="majorEastAsia" w:hAnsiTheme="majorEastAsia" w:eastAsiaTheme="majorEastAsia"/>
          <w:kern w:val="0"/>
          <w:szCs w:val="21"/>
          <w:u w:val="single"/>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授权方</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right"/>
        <w:rPr>
          <w:rFonts w:cs="宋体" w:asciiTheme="majorEastAsia" w:hAnsiTheme="majorEastAsia" w:eastAsiaTheme="majorEastAsia"/>
          <w:kern w:val="0"/>
          <w:sz w:val="24"/>
        </w:rPr>
      </w:pPr>
      <w:r>
        <w:rPr>
          <w:rFonts w:cs="宋体" w:asciiTheme="majorEastAsia" w:hAnsiTheme="majorEastAsia" w:eastAsiaTheme="majorEastAsia"/>
          <w:kern w:val="0"/>
          <w:szCs w:val="21"/>
        </w:rPr>
        <w:t>签署日期：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附：单位负责人、投标人代表的身份证正反面复印件</w:t>
      </w:r>
    </w:p>
    <w:tbl>
      <w:tblPr>
        <w:tblStyle w:val="46"/>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要求：真实有效且内容完整、清晰、整洁。</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tc>
      </w:tr>
    </w:tbl>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1、企业（银行、保险、石油石化、电力、电信等行业除外）、事业单位和社会团体法人的“单位负责人”指</w:t>
      </w:r>
      <w:r>
        <w:rPr>
          <w:rFonts w:cs="宋体" w:asciiTheme="majorEastAsia" w:hAnsiTheme="majorEastAsia" w:eastAsiaTheme="majorEastAsia"/>
          <w:b/>
          <w:bCs/>
          <w:kern w:val="0"/>
          <w:szCs w:val="21"/>
        </w:rPr>
        <w:t>法定代表人</w:t>
      </w:r>
      <w:r>
        <w:rPr>
          <w:rFonts w:cs="宋体" w:asciiTheme="majorEastAsia" w:hAnsiTheme="majorEastAsia" w:eastAsiaTheme="majorEastAsia"/>
          <w:kern w:val="0"/>
          <w:szCs w:val="21"/>
        </w:rPr>
        <w:t>，即与实际提交的“营业执照等证明文件”载明的一致。</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spacing w:after="15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3、投标人（自然人除外）：若投标人代表为单位授权的委托代理人，应提供本授权书；若投标人代表为单位负责人，应在此项下提交其身份证正反面复印件，可不提供本授权书。</w:t>
      </w:r>
    </w:p>
    <w:p>
      <w:pPr>
        <w:widowControl/>
        <w:spacing w:after="15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4、投标人为自然人的，可不填写本授权书。</w:t>
      </w: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 w:val="24"/>
        </w:rPr>
      </w:pPr>
    </w:p>
    <w:p>
      <w:pPr>
        <w:widowControl/>
        <w:spacing w:after="150"/>
        <w:jc w:val="left"/>
        <w:rPr>
          <w:rFonts w:cs="宋体" w:asciiTheme="majorEastAsia" w:hAnsiTheme="majorEastAsia" w:eastAsiaTheme="majorEastAsia"/>
          <w:kern w:val="0"/>
          <w:sz w:val="24"/>
        </w:rPr>
      </w:pP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二-2营业执照等证明文件</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（采购人或采购代理机构） </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）投标人为法人（包括企业、事业单位和社会团体）的</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现附上由</w:t>
      </w:r>
      <w:r>
        <w:rPr>
          <w:rFonts w:cs="宋体" w:asciiTheme="majorEastAsia" w:hAnsiTheme="majorEastAsia" w:eastAsiaTheme="majorEastAsia"/>
          <w:kern w:val="0"/>
          <w:szCs w:val="21"/>
          <w:u w:val="single"/>
        </w:rPr>
        <w:t>（填写“签发机关全称”）</w:t>
      </w:r>
      <w:r>
        <w:rPr>
          <w:rFonts w:cs="宋体" w:asciiTheme="majorEastAsia" w:hAnsiTheme="majorEastAsia" w:eastAsiaTheme="majorEastAsia"/>
          <w:kern w:val="0"/>
          <w:szCs w:val="21"/>
        </w:rPr>
        <w:t>签发的我方统一社会信用代码</w:t>
      </w:r>
      <w:r>
        <w:rPr>
          <w:rFonts w:cs="宋体" w:asciiTheme="majorEastAsia" w:hAnsiTheme="majorEastAsia" w:eastAsiaTheme="majorEastAsia"/>
          <w:kern w:val="0"/>
          <w:szCs w:val="21"/>
          <w:u w:val="single"/>
        </w:rPr>
        <w:t>（请填写法人的具体证照名称）</w:t>
      </w:r>
      <w:r>
        <w:rPr>
          <w:rFonts w:cs="宋体" w:asciiTheme="majorEastAsia" w:hAnsiTheme="majorEastAsia" w:eastAsiaTheme="majorEastAsia"/>
          <w:kern w:val="0"/>
          <w:szCs w:val="21"/>
        </w:rPr>
        <w:t>复印件，该证明材料真实有效，否则我方负全部责任。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）投标人为非法人（包括其他组织、自然人）的</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□现附上由</w:t>
      </w:r>
      <w:r>
        <w:rPr>
          <w:rFonts w:cs="宋体" w:asciiTheme="majorEastAsia" w:hAnsiTheme="majorEastAsia" w:eastAsiaTheme="majorEastAsia"/>
          <w:kern w:val="0"/>
          <w:szCs w:val="21"/>
          <w:u w:val="single"/>
        </w:rPr>
        <w:t>（填写“签发机关全称”）</w:t>
      </w:r>
      <w:r>
        <w:rPr>
          <w:rFonts w:cs="宋体" w:asciiTheme="majorEastAsia" w:hAnsiTheme="majorEastAsia" w:eastAsiaTheme="majorEastAsia"/>
          <w:kern w:val="0"/>
          <w:szCs w:val="21"/>
        </w:rPr>
        <w:t>签发的我方</w:t>
      </w:r>
      <w:r>
        <w:rPr>
          <w:rFonts w:cs="宋体" w:asciiTheme="majorEastAsia" w:hAnsiTheme="majorEastAsia" w:eastAsiaTheme="majorEastAsia"/>
          <w:kern w:val="0"/>
          <w:szCs w:val="21"/>
          <w:u w:val="single"/>
        </w:rPr>
        <w:t>（请填写非自然人的非法人的具体证照名称）</w:t>
      </w:r>
      <w:r>
        <w:rPr>
          <w:rFonts w:cs="宋体" w:asciiTheme="majorEastAsia" w:hAnsiTheme="majorEastAsia" w:eastAsiaTheme="majorEastAsia"/>
          <w:kern w:val="0"/>
          <w:szCs w:val="21"/>
        </w:rPr>
        <w:t>复印件，该证明材料真实有效，否则我方负全部责任。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□现附上由</w:t>
      </w:r>
      <w:r>
        <w:rPr>
          <w:rFonts w:cs="宋体" w:asciiTheme="majorEastAsia" w:hAnsiTheme="majorEastAsia" w:eastAsiaTheme="majorEastAsia"/>
          <w:kern w:val="0"/>
          <w:szCs w:val="21"/>
          <w:u w:val="single"/>
        </w:rPr>
        <w:t>（填写“签发机关全称”）</w:t>
      </w:r>
      <w:r>
        <w:rPr>
          <w:rFonts w:cs="宋体" w:asciiTheme="majorEastAsia" w:hAnsiTheme="majorEastAsia" w:eastAsiaTheme="majorEastAsia"/>
          <w:kern w:val="0"/>
          <w:szCs w:val="21"/>
        </w:rPr>
        <w:t>签发的我方</w:t>
      </w:r>
      <w:r>
        <w:rPr>
          <w:rFonts w:cs="宋体" w:asciiTheme="majorEastAsia" w:hAnsiTheme="majorEastAsia" w:eastAsiaTheme="majorEastAsia"/>
          <w:kern w:val="0"/>
          <w:szCs w:val="21"/>
          <w:u w:val="single"/>
        </w:rPr>
        <w:t>（请填写自然人的身份证件名称）</w:t>
      </w:r>
      <w:r>
        <w:rPr>
          <w:rFonts w:cs="宋体" w:asciiTheme="majorEastAsia" w:hAnsiTheme="majorEastAsia" w:eastAsiaTheme="majorEastAsia"/>
          <w:kern w:val="0"/>
          <w:szCs w:val="21"/>
        </w:rPr>
        <w:t>复印件，该证明材料真实有效，否则我方负全部责任。</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1、请投标人按照实际情况编制填写，在相应的（）中打“√”并选择相应的“□”（若有）后，再按照本格式的要求提供相应证明材料的复印件。</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二-3财务状况报告（财务报告、或资信证明）</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（采购人或采购代理机构） </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）投标人提供财务报告的</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□企业适用：现附上我方</w:t>
      </w:r>
      <w:r>
        <w:rPr>
          <w:rFonts w:cs="宋体" w:asciiTheme="majorEastAsia" w:hAnsiTheme="majorEastAsia" w:eastAsiaTheme="majorEastAsia"/>
          <w:kern w:val="0"/>
          <w:szCs w:val="21"/>
          <w:u w:val="single"/>
        </w:rPr>
        <w:t>（填写“具体的年度、或半年度、或季度”）</w:t>
      </w:r>
      <w:r>
        <w:rPr>
          <w:rFonts w:cs="宋体" w:asciiTheme="majorEastAsia" w:hAnsiTheme="majorEastAsia" w:eastAsiaTheme="majorEastAsia"/>
          <w:kern w:val="0"/>
          <w:szCs w:val="21"/>
        </w:rPr>
        <w:t>财务报告复印件，包括资产负债表、利润表、现金流量表、所有者权益变动表（若有）及其附注（若有）、会计师事务所营业执照和注册会计师资格证书，上述证明材料真实有效，否则我方负全部责任。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□事业单位适用：现附上我方</w:t>
      </w:r>
      <w:r>
        <w:rPr>
          <w:rFonts w:cs="宋体" w:asciiTheme="majorEastAsia" w:hAnsiTheme="majorEastAsia" w:eastAsiaTheme="majorEastAsia"/>
          <w:kern w:val="0"/>
          <w:szCs w:val="21"/>
          <w:u w:val="single"/>
        </w:rPr>
        <w:t>（填写“具体的年度、或半年度、或季度”）</w:t>
      </w:r>
      <w:r>
        <w:rPr>
          <w:rFonts w:cs="宋体" w:asciiTheme="majorEastAsia" w:hAnsiTheme="majorEastAsia" w:eastAsiaTheme="majorEastAsia"/>
          <w:kern w:val="0"/>
          <w:szCs w:val="21"/>
        </w:rPr>
        <w:t>财务报告复印件，包括资产负债表、收入支出表（或收入费用表）、财政补助收入支出表（若有）、会计师事务所营业执照和注册会计师资格证书，上述证明材料真实有效，否则我方负全部责任。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□社会团体、民办非企适用：现附上我方</w:t>
      </w:r>
      <w:r>
        <w:rPr>
          <w:rFonts w:cs="宋体" w:asciiTheme="majorEastAsia" w:hAnsiTheme="majorEastAsia" w:eastAsiaTheme="majorEastAsia"/>
          <w:kern w:val="0"/>
          <w:szCs w:val="21"/>
          <w:u w:val="single"/>
        </w:rPr>
        <w:t>（填写“具体的年度、或半年度、或季度”）</w:t>
      </w:r>
      <w:r>
        <w:rPr>
          <w:rFonts w:cs="宋体" w:asciiTheme="majorEastAsia" w:hAnsiTheme="majorEastAsia" w:eastAsiaTheme="majorEastAsia"/>
          <w:kern w:val="0"/>
          <w:szCs w:val="21"/>
        </w:rPr>
        <w:t>财务报告复印件，包括资产负债表、业务活动表、现金流量表、会计师事务所营业执照和注册会计师资格证书，上述证明材料真实有效，否则我方负全部责任。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）投标人提供资信证明的</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□非自然人适用（包括企业、事业单位、社会团体和其他组织）：现附上我方银行：（填写“开户银行全称”）出具的资信证明复印件，上述证明材料真实有效，否则我方负全部责任。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□自然人适用：现附上我方银行：</w:t>
      </w:r>
      <w:r>
        <w:rPr>
          <w:rFonts w:cs="宋体" w:asciiTheme="majorEastAsia" w:hAnsiTheme="majorEastAsia" w:eastAsiaTheme="majorEastAsia"/>
          <w:kern w:val="0"/>
          <w:szCs w:val="21"/>
          <w:u w:val="single"/>
        </w:rPr>
        <w:t>（填写自然人的“个人账户的开户银行全称”）</w:t>
      </w:r>
      <w:r>
        <w:rPr>
          <w:rFonts w:cs="宋体" w:asciiTheme="majorEastAsia" w:hAnsiTheme="majorEastAsia" w:eastAsiaTheme="majorEastAsia"/>
          <w:kern w:val="0"/>
          <w:szCs w:val="21"/>
        </w:rPr>
        <w:t>出具的资信证明复印件，上述证明材料真实有效，否则我方负全部责任。</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1、请投标人按照实际情况编制填写，在相应的（）中打“√”并选择相应的“□”（若有）后，再按照本格式的要求提供相应证明材料的复印件。</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2、投标人提供的财务报告复印件（成立年限按照投标截止时间推算）应符合下列规定：</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2.1成立年限满1年及以上的投标人，提供经审计的招标文件规定的年度财务报告。</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2.2成立年限满半年但不足1年的投标人，提供该半年度中任一季度的季度财务报告或该半年度的半年度财务报告。</w:t>
      </w:r>
    </w:p>
    <w:p>
      <w:pPr>
        <w:widowControl/>
        <w:spacing w:after="150"/>
        <w:jc w:val="left"/>
        <w:rPr>
          <w:rFonts w:cs="宋体" w:asciiTheme="majorEastAsia" w:hAnsiTheme="majorEastAsia" w:eastAsiaTheme="majorEastAsia"/>
          <w:kern w:val="0"/>
          <w:sz w:val="24"/>
        </w:rPr>
      </w:pPr>
      <w:r>
        <w:rPr>
          <w:rFonts w:hint="eastAsia" w:cs="宋体" w:asciiTheme="majorEastAsia" w:hAnsiTheme="majorEastAsia" w:eastAsiaTheme="majorEastAsia"/>
          <w:b/>
          <w:bCs/>
          <w:kern w:val="0"/>
          <w:sz w:val="24"/>
        </w:rPr>
        <w:t>※</w:t>
      </w:r>
      <w:r>
        <w:rPr>
          <w:rFonts w:cs="宋体" w:asciiTheme="majorEastAsia" w:hAnsiTheme="majorEastAsia" w:eastAsiaTheme="majorEastAsia"/>
          <w:b/>
          <w:bCs/>
          <w:kern w:val="0"/>
          <w:sz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widowControl/>
        <w:spacing w:after="150"/>
        <w:jc w:val="left"/>
        <w:rPr>
          <w:rFonts w:cs="宋体" w:asciiTheme="majorEastAsia" w:hAnsiTheme="majorEastAsia" w:eastAsiaTheme="majorEastAsia"/>
          <w:kern w:val="0"/>
          <w:sz w:val="24"/>
        </w:rPr>
      </w:pPr>
    </w:p>
    <w:p>
      <w:pPr>
        <w:widowControl/>
        <w:spacing w:after="150"/>
        <w:jc w:val="left"/>
        <w:rPr>
          <w:rFonts w:cs="宋体" w:asciiTheme="majorEastAsia" w:hAnsiTheme="majorEastAsia" w:eastAsiaTheme="majorEastAsia"/>
          <w:kern w:val="0"/>
          <w:sz w:val="24"/>
        </w:rPr>
      </w:pP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二</w:t>
      </w:r>
      <w:r>
        <w:rPr>
          <w:rFonts w:cs="宋体" w:asciiTheme="majorEastAsia" w:hAnsiTheme="majorEastAsia" w:eastAsiaTheme="majorEastAsia"/>
          <w:b/>
          <w:bCs/>
          <w:kern w:val="0"/>
          <w:szCs w:val="21"/>
        </w:rPr>
        <w:t>-4依法缴纳税收证明材料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（采购人或采购代理机构） </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1、依法缴纳税收的投标人</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）法人（包括企业、事业单位和社会团体）的</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现附上自</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日至</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日期间我方缴纳</w:t>
      </w:r>
      <w:r>
        <w:rPr>
          <w:rFonts w:cs="宋体" w:asciiTheme="majorEastAsia" w:hAnsiTheme="majorEastAsia" w:eastAsiaTheme="majorEastAsia"/>
          <w:kern w:val="0"/>
          <w:szCs w:val="21"/>
          <w:u w:val="single"/>
        </w:rPr>
        <w:t>（包括但不限于税务机关出具的专用收据、税收缴纳证明或税收代缴银行的缴款收讫凭证）等</w:t>
      </w:r>
      <w:r>
        <w:rPr>
          <w:rFonts w:cs="宋体" w:asciiTheme="majorEastAsia" w:hAnsiTheme="majorEastAsia" w:eastAsiaTheme="majorEastAsia"/>
          <w:kern w:val="0"/>
          <w:szCs w:val="21"/>
        </w:rPr>
        <w:t>税收凭据复印件，上述证明材料真实有效，否则我方负全部责任。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）非法人（包括其他组织、自然人）的</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现附上自</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日至</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日期间我方缴纳</w:t>
      </w:r>
      <w:r>
        <w:rPr>
          <w:rFonts w:cs="宋体" w:asciiTheme="majorEastAsia" w:hAnsiTheme="majorEastAsia" w:eastAsiaTheme="majorEastAsia"/>
          <w:kern w:val="0"/>
          <w:szCs w:val="21"/>
          <w:u w:val="single"/>
        </w:rPr>
        <w:t>（包括但不限于税务机关出具的专用收据、税收缴纳证明或税收代缴银行的缴款收讫凭证）等</w:t>
      </w:r>
      <w:r>
        <w:rPr>
          <w:rFonts w:cs="宋体" w:asciiTheme="majorEastAsia" w:hAnsiTheme="majorEastAsia" w:eastAsiaTheme="majorEastAsia"/>
          <w:kern w:val="0"/>
          <w:szCs w:val="21"/>
        </w:rPr>
        <w:t>税收凭据复印件，上述证明材料真实有效，否则我方负全部责任。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2、依法免税的投标人</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）现附上我方依法免税证明材料复印件，上述证明材料真实有效，否则我方负全部责任。</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1、请投标人按照实际情况编制填写，在相应的（）中打“√”，并按照本格式的要求提供相应证明材料的复印件。</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2、投标人提供的税收凭据复印件应符合下列规定：</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2.1投标截止时间前（不含投标截止时间的当月）已依法缴纳税收的投标人，提供投标截止时间前六个月（不含投标截止时间的当月）中任一月份的税收凭据复印件。</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2.2投标截止时间的当月成立且已依法缴纳税收的投标人，提供投标截止时间当月的税收凭据复印件。</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2.3投标截止时间的当月成立但因税务机关原因导致其尚未依法缴纳税收的投标人，提供依法缴纳税收承诺书（格式自拟），该承诺书视同税收凭据。</w:t>
      </w:r>
    </w:p>
    <w:p>
      <w:pPr>
        <w:widowControl/>
        <w:spacing w:after="150"/>
        <w:jc w:val="left"/>
        <w:rPr>
          <w:rFonts w:cs="宋体" w:asciiTheme="majorEastAsia" w:hAnsiTheme="majorEastAsia" w:eastAsiaTheme="majorEastAsia"/>
          <w:kern w:val="0"/>
          <w:sz w:val="24"/>
        </w:rPr>
      </w:pP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二-5依法缴纳社会保障资金证明材料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（采购人或采购代理机构） </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1、依法缴纳社会保障资金的投标人</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）法人（包括企业、事业单位和社会团体）的</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现附上自</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日至</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日我方缴纳的社会保险凭据（限：税务机关/社会保障资金管理机关的专用收据或社会保险缴纳清单，或社会保险的银行缴款收讫凭证）复印件，上述证明材料真实有效，否则我方负全部责任。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）非法人（包括其他组织、自然人）的</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自</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日至</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日我方缴纳的社会保险凭据（限：税务机关/社会保障资金管理机关的专用收据或社会保险缴纳清单，或社会保险的银行缴款收讫凭证）复印件，上述证明材料真实有效，否则我方负全部责任。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2、依法不需要缴纳社会保障资金的投标人</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）现附上我方依法不需要缴纳社会保障资金证明材料复印件，上述证明材料真实有效，否则我方负全部责任。</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1、请投标人按照实际情况编制填写，在相应的（）中打“√”，并按照本格式的要求提供相应证明材料的复印件。</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2、投标人提供的社会保险凭据复印件应符合下列规定：</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2.1投标截止时间前（不含投标截止时间的当月）已依法缴纳社会保障资金的投标人，提供投标截止时间前六个月（不含投标截止时间的当月）中任一月份的社会保险凭据复印件。</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2.2投标截止时间的当月成立且已依法缴纳社会保障资金的投标人，提供投标截止时间当月的社会保险凭据复印件。</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2.3投标截止时间的当月成立但因税务机关/社会保障资金管理机关原因导致其尚未依法缴纳社会保障资金的投标人，提供依法缴纳社会保障资金承诺书（格式自拟），该承诺书视同社会保险凭据。</w:t>
      </w:r>
    </w:p>
    <w:p>
      <w:pPr>
        <w:widowControl/>
        <w:spacing w:after="150"/>
        <w:jc w:val="left"/>
        <w:rPr>
          <w:rFonts w:cs="宋体" w:asciiTheme="majorEastAsia" w:hAnsiTheme="majorEastAsia" w:eastAsiaTheme="majorEastAsia"/>
          <w:kern w:val="0"/>
          <w:sz w:val="24"/>
        </w:rPr>
      </w:pP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二</w:t>
      </w:r>
      <w:r>
        <w:rPr>
          <w:rFonts w:cs="宋体" w:asciiTheme="majorEastAsia" w:hAnsiTheme="majorEastAsia" w:eastAsiaTheme="majorEastAsia"/>
          <w:b/>
          <w:bCs/>
          <w:kern w:val="0"/>
          <w:szCs w:val="21"/>
        </w:rPr>
        <w:t>-6具备履行合同所必需设备和专业技术能力的声明函（若有）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（采购人或采购代理机构） </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我方具备履行合同所必需的设备和专业技术能力，否则产生不利后果由我方承担责任。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特此声明。</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1、招标文件未要求投标人提供“具备履行合同所必需的设备和专业技术能力专项证明材料”的，投标人应提供本声明函。</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2、招标文件要求投标人提供“具备履行合同所必需的设备和专业技术能力专项证明材料”的，投标人可不提供本声明函。</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3、请投标人根据实际情况如实声明，否则</w:t>
      </w:r>
      <w:r>
        <w:rPr>
          <w:rFonts w:cs="宋体" w:asciiTheme="majorEastAsia" w:hAnsiTheme="majorEastAsia" w:eastAsiaTheme="majorEastAsia"/>
          <w:b/>
          <w:bCs/>
          <w:kern w:val="0"/>
          <w:szCs w:val="21"/>
        </w:rPr>
        <w:t>视为提供虚假材料。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二</w:t>
      </w:r>
      <w:r>
        <w:rPr>
          <w:rFonts w:cs="宋体" w:asciiTheme="majorEastAsia" w:hAnsiTheme="majorEastAsia" w:eastAsiaTheme="majorEastAsia"/>
          <w:b/>
          <w:bCs/>
          <w:kern w:val="0"/>
          <w:szCs w:val="21"/>
        </w:rPr>
        <w:t>-7参加采购活动前三年内在经营活动中没有重大违法记录书面声明</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（采购人或采购代理机构） </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参加采购活动前三年内，我方在经营活动中没有重大违法记录，即没有因违法经营受到刑事处罚或责令停产停业、吊销许可证或执照、较大数额罚款等行政处罚。否则产生不利后果由我方承担责任。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特此声明。</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请投标人根据实际情况如实声明，否则</w:t>
      </w:r>
      <w:r>
        <w:rPr>
          <w:rFonts w:cs="宋体" w:asciiTheme="majorEastAsia" w:hAnsiTheme="majorEastAsia" w:eastAsiaTheme="majorEastAsia"/>
          <w:b/>
          <w:bCs/>
          <w:kern w:val="0"/>
          <w:szCs w:val="21"/>
        </w:rPr>
        <w:t>视为提供虚假材料。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二</w:t>
      </w:r>
      <w:r>
        <w:rPr>
          <w:rFonts w:cs="宋体" w:asciiTheme="majorEastAsia" w:hAnsiTheme="majorEastAsia" w:eastAsiaTheme="majorEastAsia"/>
          <w:b/>
          <w:bCs/>
          <w:kern w:val="0"/>
          <w:szCs w:val="21"/>
        </w:rPr>
        <w:t>-8信用记录查询提示</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1、由资格审查小组通过网站查询并打印投标人的信用记录。</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widowControl/>
        <w:spacing w:after="150"/>
        <w:jc w:val="left"/>
        <w:rPr>
          <w:rFonts w:cs="宋体" w:asciiTheme="majorEastAsia" w:hAnsiTheme="majorEastAsia" w:eastAsiaTheme="majorEastAsia"/>
          <w:b/>
          <w:bCs/>
          <w:kern w:val="0"/>
          <w:szCs w:val="21"/>
        </w:rPr>
      </w:pPr>
      <w:r>
        <w:rPr>
          <w:rFonts w:cs="宋体" w:asciiTheme="majorEastAsia" w:hAnsiTheme="majorEastAsia" w:eastAsiaTheme="majorEastAsia"/>
          <w:kern w:val="0"/>
          <w:sz w:val="24"/>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widowControl/>
        <w:spacing w:after="150"/>
        <w:jc w:val="center"/>
        <w:rPr>
          <w:rFonts w:cs="宋体" w:asciiTheme="majorEastAsia" w:hAnsiTheme="majorEastAsia" w:eastAsiaTheme="majorEastAsia"/>
          <w:kern w:val="0"/>
          <w:sz w:val="24"/>
        </w:rPr>
      </w:pPr>
    </w:p>
    <w:p>
      <w:pPr>
        <w:widowControl/>
        <w:spacing w:before="150" w:after="150"/>
        <w:jc w:val="center"/>
        <w:outlineLvl w:val="3"/>
        <w:rPr>
          <w:rFonts w:cs="宋体" w:asciiTheme="majorEastAsia" w:hAnsiTheme="majorEastAsia" w:eastAsiaTheme="majorEastAsia"/>
          <w:kern w:val="0"/>
          <w:sz w:val="27"/>
          <w:szCs w:val="27"/>
        </w:rPr>
      </w:pPr>
      <w:r>
        <w:rPr>
          <w:rFonts w:cs="宋体" w:asciiTheme="majorEastAsia" w:hAnsiTheme="majorEastAsia" w:eastAsiaTheme="majorEastAsia"/>
          <w:b/>
          <w:bCs/>
          <w:kern w:val="0"/>
          <w:sz w:val="27"/>
          <w:szCs w:val="27"/>
        </w:rPr>
        <w:t>二-9中小企业声明函</w:t>
      </w:r>
    </w:p>
    <w:p>
      <w:pPr>
        <w:widowControl/>
        <w:spacing w:after="150"/>
        <w:jc w:val="center"/>
        <w:rPr>
          <w:rFonts w:cs="宋体" w:asciiTheme="majorEastAsia" w:hAnsiTheme="majorEastAsia" w:eastAsiaTheme="majorEastAsia"/>
          <w:b/>
          <w:bCs/>
          <w:kern w:val="0"/>
          <w:szCs w:val="21"/>
        </w:rPr>
      </w:pPr>
      <w:r>
        <w:rPr>
          <w:rFonts w:cs="宋体" w:asciiTheme="majorEastAsia" w:hAnsiTheme="majorEastAsia" w:eastAsiaTheme="majorEastAsia"/>
          <w:b/>
          <w:bCs/>
          <w:kern w:val="0"/>
          <w:szCs w:val="21"/>
        </w:rPr>
        <w:t>（以资格条件落实中小企业扶持政策时适用，若有）</w:t>
      </w:r>
    </w:p>
    <w:p>
      <w:pPr>
        <w:widowControl/>
        <w:spacing w:after="150"/>
        <w:jc w:val="center"/>
        <w:rPr>
          <w:rFonts w:cs="宋体" w:asciiTheme="majorEastAsia" w:hAnsiTheme="majorEastAsia" w:eastAsiaTheme="majorEastAsia"/>
          <w:b/>
          <w:bCs/>
          <w:kern w:val="0"/>
          <w:szCs w:val="21"/>
        </w:rPr>
      </w:pPr>
    </w:p>
    <w:p>
      <w:pPr>
        <w:widowControl/>
        <w:spacing w:after="150"/>
        <w:jc w:val="center"/>
        <w:rPr>
          <w:rFonts w:cs="宋体" w:asciiTheme="majorEastAsia" w:hAnsiTheme="majorEastAsia" w:eastAsiaTheme="majorEastAsia"/>
          <w:kern w:val="0"/>
          <w:sz w:val="24"/>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中小企业声明函（货物）</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本公司（联合体）郑重声明，根据《政府采购促进中小企业发展管理办法》（财库﹝2020﹞46 号）的规定，本公司（联合体）参加</w:t>
      </w:r>
      <w:r>
        <w:rPr>
          <w:rFonts w:cs="宋体" w:asciiTheme="majorEastAsia" w:hAnsiTheme="majorEastAsia" w:eastAsiaTheme="majorEastAsia"/>
          <w:kern w:val="0"/>
          <w:szCs w:val="21"/>
          <w:u w:val="single"/>
        </w:rPr>
        <w:t>（单位名称）</w:t>
      </w:r>
      <w:r>
        <w:rPr>
          <w:rFonts w:cs="宋体" w:asciiTheme="majorEastAsia" w:hAnsiTheme="majorEastAsia" w:eastAsiaTheme="majorEastAsia"/>
          <w:kern w:val="0"/>
          <w:szCs w:val="21"/>
        </w:rPr>
        <w:t>的</w:t>
      </w:r>
      <w:r>
        <w:rPr>
          <w:rFonts w:cs="宋体" w:asciiTheme="majorEastAsia" w:hAnsiTheme="majorEastAsia" w:eastAsiaTheme="majorEastAsia"/>
          <w:kern w:val="0"/>
          <w:szCs w:val="21"/>
          <w:u w:val="single"/>
        </w:rPr>
        <w:t>（项目名称）</w:t>
      </w:r>
      <w:r>
        <w:rPr>
          <w:rFonts w:cs="宋体" w:asciiTheme="majorEastAsia" w:hAnsiTheme="majorEastAsia" w:eastAsiaTheme="majorEastAsia"/>
          <w:kern w:val="0"/>
          <w:szCs w:val="21"/>
        </w:rPr>
        <w:t>采购活动，提供的货物全部由符合政策要求的中小企业制造。相关企业（含联合体中的中小企业、签订分包意向协议的中小企业）的具体情况如下：</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1. </w:t>
      </w:r>
      <w:r>
        <w:rPr>
          <w:rFonts w:cs="宋体" w:asciiTheme="majorEastAsia" w:hAnsiTheme="majorEastAsia" w:eastAsiaTheme="majorEastAsia"/>
          <w:kern w:val="0"/>
          <w:szCs w:val="21"/>
          <w:u w:val="single"/>
        </w:rPr>
        <w:t> （标的名称） </w:t>
      </w:r>
      <w:r>
        <w:rPr>
          <w:rFonts w:cs="宋体" w:asciiTheme="majorEastAsia" w:hAnsiTheme="majorEastAsia" w:eastAsiaTheme="majorEastAsia"/>
          <w:kern w:val="0"/>
          <w:szCs w:val="21"/>
        </w:rPr>
        <w:t>，属于</w:t>
      </w:r>
      <w:r>
        <w:rPr>
          <w:rFonts w:cs="宋体" w:asciiTheme="majorEastAsia" w:hAnsiTheme="majorEastAsia" w:eastAsiaTheme="majorEastAsia"/>
          <w:kern w:val="0"/>
          <w:szCs w:val="21"/>
          <w:u w:val="single"/>
        </w:rPr>
        <w:t>（采购文件中明确的所属行业）行业</w:t>
      </w:r>
      <w:r>
        <w:rPr>
          <w:rFonts w:cs="宋体" w:asciiTheme="majorEastAsia" w:hAnsiTheme="majorEastAsia" w:eastAsiaTheme="majorEastAsia"/>
          <w:kern w:val="0"/>
          <w:szCs w:val="21"/>
        </w:rPr>
        <w:t>；制造商为</w:t>
      </w:r>
      <w:r>
        <w:rPr>
          <w:rFonts w:cs="宋体" w:asciiTheme="majorEastAsia" w:hAnsiTheme="majorEastAsia" w:eastAsiaTheme="majorEastAsia"/>
          <w:kern w:val="0"/>
          <w:szCs w:val="21"/>
          <w:u w:val="single"/>
        </w:rPr>
        <w:t>（企业名称）</w:t>
      </w:r>
      <w:r>
        <w:rPr>
          <w:rFonts w:cs="宋体" w:asciiTheme="majorEastAsia" w:hAnsiTheme="majorEastAsia" w:eastAsiaTheme="majorEastAsia"/>
          <w:kern w:val="0"/>
          <w:szCs w:val="21"/>
        </w:rPr>
        <w:t>，从业人员</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人，营业收入为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万元，资产总额为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万元</w:t>
      </w:r>
      <w:r>
        <w:rPr>
          <w:rFonts w:cs="宋体" w:asciiTheme="majorEastAsia" w:hAnsiTheme="majorEastAsia" w:eastAsiaTheme="majorEastAsia"/>
          <w:kern w:val="0"/>
          <w:szCs w:val="21"/>
          <w:vertAlign w:val="superscript"/>
        </w:rPr>
        <w:t>1</w:t>
      </w:r>
      <w:r>
        <w:rPr>
          <w:rFonts w:cs="宋体" w:asciiTheme="majorEastAsia" w:hAnsiTheme="majorEastAsia" w:eastAsiaTheme="majorEastAsia"/>
          <w:kern w:val="0"/>
          <w:szCs w:val="21"/>
        </w:rPr>
        <w:t>，属于</w:t>
      </w:r>
      <w:r>
        <w:rPr>
          <w:rFonts w:cs="宋体" w:asciiTheme="majorEastAsia" w:hAnsiTheme="majorEastAsia" w:eastAsiaTheme="majorEastAsia"/>
          <w:kern w:val="0"/>
          <w:szCs w:val="21"/>
          <w:u w:val="single"/>
        </w:rPr>
        <w:t>（中型企业、小型企业、微型企业）；</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2. </w:t>
      </w:r>
      <w:r>
        <w:rPr>
          <w:rFonts w:cs="宋体" w:asciiTheme="majorEastAsia" w:hAnsiTheme="majorEastAsia" w:eastAsiaTheme="majorEastAsia"/>
          <w:kern w:val="0"/>
          <w:szCs w:val="21"/>
          <w:u w:val="single"/>
        </w:rPr>
        <w:t> （标的名称） </w:t>
      </w:r>
      <w:r>
        <w:rPr>
          <w:rFonts w:cs="宋体" w:asciiTheme="majorEastAsia" w:hAnsiTheme="majorEastAsia" w:eastAsiaTheme="majorEastAsia"/>
          <w:kern w:val="0"/>
          <w:szCs w:val="21"/>
        </w:rPr>
        <w:t>，属于</w:t>
      </w:r>
      <w:r>
        <w:rPr>
          <w:rFonts w:cs="宋体" w:asciiTheme="majorEastAsia" w:hAnsiTheme="majorEastAsia" w:eastAsiaTheme="majorEastAsia"/>
          <w:kern w:val="0"/>
          <w:szCs w:val="21"/>
          <w:u w:val="single"/>
        </w:rPr>
        <w:t> （采购文件中明确的所属行业 ）行业；</w:t>
      </w:r>
      <w:r>
        <w:rPr>
          <w:rFonts w:cs="宋体" w:asciiTheme="majorEastAsia" w:hAnsiTheme="majorEastAsia" w:eastAsiaTheme="majorEastAsia"/>
          <w:kern w:val="0"/>
          <w:szCs w:val="21"/>
        </w:rPr>
        <w:t>制造商为</w:t>
      </w:r>
      <w:r>
        <w:rPr>
          <w:rFonts w:cs="宋体" w:asciiTheme="majorEastAsia" w:hAnsiTheme="majorEastAsia" w:eastAsiaTheme="majorEastAsia"/>
          <w:kern w:val="0"/>
          <w:szCs w:val="21"/>
          <w:u w:val="single"/>
        </w:rPr>
        <w:t>（企业名称），</w:t>
      </w:r>
      <w:r>
        <w:rPr>
          <w:rFonts w:cs="宋体" w:asciiTheme="majorEastAsia" w:hAnsiTheme="majorEastAsia" w:eastAsiaTheme="majorEastAsia"/>
          <w:kern w:val="0"/>
          <w:szCs w:val="21"/>
        </w:rPr>
        <w:t>从业人员</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人，营业收入为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万元，资产总额为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万元，属于</w:t>
      </w:r>
      <w:r>
        <w:rPr>
          <w:rFonts w:cs="宋体" w:asciiTheme="majorEastAsia" w:hAnsiTheme="majorEastAsia" w:eastAsiaTheme="majorEastAsia"/>
          <w:kern w:val="0"/>
          <w:szCs w:val="21"/>
          <w:u w:val="single"/>
        </w:rPr>
        <w:t>（中型企业、小型企业、微型企业）；</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以上企业，不属于大企业的分支机构，不存在控股股东为大企业的情形，也不存在与大企业的负责人为同一人的情形。</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本企业对上述声明内容的真实性负责。如有虚假，将依法承担相应责任。</w:t>
      </w:r>
    </w:p>
    <w:p>
      <w:pPr>
        <w:widowControl/>
        <w:spacing w:before="75" w:after="75"/>
        <w:ind w:firstLine="420"/>
        <w:jc w:val="left"/>
        <w:rPr>
          <w:rFonts w:cs="宋体" w:asciiTheme="majorEastAsia" w:hAnsiTheme="majorEastAsia" w:eastAsiaTheme="majorEastAsia"/>
          <w:kern w:val="0"/>
          <w:szCs w:val="21"/>
        </w:rPr>
      </w:pP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企业名称（盖章）：</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日期：</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hint="eastAsia" w:cs="宋体" w:asciiTheme="majorEastAsia" w:hAnsiTheme="majorEastAsia" w:eastAsiaTheme="majorEastAsia"/>
          <w:b/>
          <w:bCs/>
          <w:kern w:val="0"/>
          <w:szCs w:val="21"/>
        </w:rPr>
        <w:t>※</w:t>
      </w:r>
      <w:r>
        <w:rPr>
          <w:rFonts w:cs="宋体" w:asciiTheme="majorEastAsia" w:hAnsiTheme="majorEastAsia" w:eastAsiaTheme="majorEastAsia"/>
          <w:b/>
          <w:bCs/>
          <w:kern w:val="0"/>
          <w:szCs w:val="21"/>
        </w:rPr>
        <w:t>注意：</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1、从业人员、营业收入、资产总额填报上一年度数据，无上一年度数据的新成立企业可不填报。</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 w:val="24"/>
        </w:rPr>
      </w:pPr>
    </w:p>
    <w:p>
      <w:pPr>
        <w:widowControl/>
        <w:spacing w:before="150" w:after="150"/>
        <w:jc w:val="center"/>
        <w:outlineLvl w:val="4"/>
        <w:rPr>
          <w:rFonts w:cs="宋体" w:asciiTheme="majorEastAsia" w:hAnsiTheme="majorEastAsia" w:eastAsiaTheme="majorEastAsia"/>
          <w:kern w:val="0"/>
          <w:sz w:val="23"/>
          <w:szCs w:val="23"/>
        </w:rPr>
      </w:pPr>
      <w:r>
        <w:rPr>
          <w:rFonts w:cs="宋体" w:asciiTheme="majorEastAsia" w:hAnsiTheme="majorEastAsia" w:eastAsiaTheme="majorEastAsia"/>
          <w:b/>
          <w:bCs/>
          <w:kern w:val="0"/>
          <w:sz w:val="20"/>
          <w:szCs w:val="20"/>
        </w:rPr>
        <w:t>中小企业声明函（工程、服务）</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本公司（联合体）郑重声明，根据《政府采购促进中小企业发展管理办法》（财库﹝2020﹞46 号）的规定，本公司（联合体）参加</w:t>
      </w:r>
      <w:r>
        <w:rPr>
          <w:rFonts w:cs="宋体" w:asciiTheme="majorEastAsia" w:hAnsiTheme="majorEastAsia" w:eastAsiaTheme="majorEastAsia"/>
          <w:kern w:val="0"/>
          <w:szCs w:val="21"/>
          <w:u w:val="single"/>
        </w:rPr>
        <w:t>（单位名称）</w:t>
      </w:r>
      <w:r>
        <w:rPr>
          <w:rFonts w:cs="宋体" w:asciiTheme="majorEastAsia" w:hAnsiTheme="majorEastAsia" w:eastAsiaTheme="majorEastAsia"/>
          <w:kern w:val="0"/>
          <w:szCs w:val="21"/>
        </w:rPr>
        <w:t>的</w:t>
      </w:r>
      <w:r>
        <w:rPr>
          <w:rFonts w:cs="宋体" w:asciiTheme="majorEastAsia" w:hAnsiTheme="majorEastAsia" w:eastAsiaTheme="majorEastAsia"/>
          <w:kern w:val="0"/>
          <w:szCs w:val="21"/>
          <w:u w:val="single"/>
        </w:rPr>
        <w:t>（项目名称）</w:t>
      </w:r>
      <w:r>
        <w:rPr>
          <w:rFonts w:cs="宋体" w:asciiTheme="majorEastAsia" w:hAnsiTheme="majorEastAsia" w:eastAsiaTheme="majorEastAsia"/>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1. </w:t>
      </w:r>
      <w:r>
        <w:rPr>
          <w:rFonts w:cs="宋体" w:asciiTheme="majorEastAsia" w:hAnsiTheme="majorEastAsia" w:eastAsiaTheme="majorEastAsia"/>
          <w:kern w:val="0"/>
          <w:szCs w:val="21"/>
          <w:u w:val="single"/>
        </w:rPr>
        <w:t>（标的名称）</w:t>
      </w:r>
      <w:r>
        <w:rPr>
          <w:rFonts w:cs="宋体" w:asciiTheme="majorEastAsia" w:hAnsiTheme="majorEastAsia" w:eastAsiaTheme="majorEastAsia"/>
          <w:kern w:val="0"/>
          <w:szCs w:val="21"/>
        </w:rPr>
        <w:t>，属于</w:t>
      </w:r>
      <w:r>
        <w:rPr>
          <w:rFonts w:cs="宋体" w:asciiTheme="majorEastAsia" w:hAnsiTheme="majorEastAsia" w:eastAsiaTheme="majorEastAsia"/>
          <w:kern w:val="0"/>
          <w:szCs w:val="21"/>
          <w:u w:val="single"/>
        </w:rPr>
        <w:t>（采购文件中明确的所属行业）</w:t>
      </w:r>
      <w:r>
        <w:rPr>
          <w:rFonts w:cs="宋体" w:asciiTheme="majorEastAsia" w:hAnsiTheme="majorEastAsia" w:eastAsiaTheme="majorEastAsia"/>
          <w:kern w:val="0"/>
          <w:szCs w:val="21"/>
        </w:rPr>
        <w:t>；承建（承接）企业为</w:t>
      </w:r>
      <w:r>
        <w:rPr>
          <w:rFonts w:cs="宋体" w:asciiTheme="majorEastAsia" w:hAnsiTheme="majorEastAsia" w:eastAsiaTheme="majorEastAsia"/>
          <w:kern w:val="0"/>
          <w:szCs w:val="21"/>
          <w:u w:val="single"/>
        </w:rPr>
        <w:t>（企业名称）</w:t>
      </w:r>
      <w:r>
        <w:rPr>
          <w:rFonts w:cs="宋体" w:asciiTheme="majorEastAsia" w:hAnsiTheme="majorEastAsia" w:eastAsiaTheme="majorEastAsia"/>
          <w:kern w:val="0"/>
          <w:szCs w:val="21"/>
        </w:rPr>
        <w:t>，从业人员</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人，营业收入为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万元，资产总额为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万元</w:t>
      </w:r>
      <w:r>
        <w:rPr>
          <w:rFonts w:cs="宋体" w:asciiTheme="majorEastAsia" w:hAnsiTheme="majorEastAsia" w:eastAsiaTheme="majorEastAsia"/>
          <w:kern w:val="0"/>
          <w:szCs w:val="21"/>
          <w:vertAlign w:val="superscript"/>
        </w:rPr>
        <w:t>1</w:t>
      </w:r>
      <w:r>
        <w:rPr>
          <w:rFonts w:cs="宋体" w:asciiTheme="majorEastAsia" w:hAnsiTheme="majorEastAsia" w:eastAsiaTheme="majorEastAsia"/>
          <w:kern w:val="0"/>
          <w:szCs w:val="21"/>
        </w:rPr>
        <w:t>，属于</w:t>
      </w:r>
      <w:r>
        <w:rPr>
          <w:rFonts w:cs="宋体" w:asciiTheme="majorEastAsia" w:hAnsiTheme="majorEastAsia" w:eastAsiaTheme="majorEastAsia"/>
          <w:kern w:val="0"/>
          <w:szCs w:val="21"/>
          <w:u w:val="single"/>
        </w:rPr>
        <w:t>（中型企业、小型企业、微型企业）；</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2. </w:t>
      </w:r>
      <w:r>
        <w:rPr>
          <w:rFonts w:cs="宋体" w:asciiTheme="majorEastAsia" w:hAnsiTheme="majorEastAsia" w:eastAsiaTheme="majorEastAsia"/>
          <w:kern w:val="0"/>
          <w:szCs w:val="21"/>
          <w:u w:val="single"/>
        </w:rPr>
        <w:t>（标的名称）</w:t>
      </w:r>
      <w:r>
        <w:rPr>
          <w:rFonts w:cs="宋体" w:asciiTheme="majorEastAsia" w:hAnsiTheme="majorEastAsia" w:eastAsiaTheme="majorEastAsia"/>
          <w:kern w:val="0"/>
          <w:szCs w:val="21"/>
        </w:rPr>
        <w:t>，属于</w:t>
      </w:r>
      <w:r>
        <w:rPr>
          <w:rFonts w:cs="宋体" w:asciiTheme="majorEastAsia" w:hAnsiTheme="majorEastAsia" w:eastAsiaTheme="majorEastAsia"/>
          <w:kern w:val="0"/>
          <w:szCs w:val="21"/>
          <w:u w:val="single"/>
        </w:rPr>
        <w:t>（采购文件中明确的所属行业）；</w:t>
      </w:r>
      <w:r>
        <w:rPr>
          <w:rFonts w:cs="宋体" w:asciiTheme="majorEastAsia" w:hAnsiTheme="majorEastAsia" w:eastAsiaTheme="majorEastAsia"/>
          <w:kern w:val="0"/>
          <w:szCs w:val="21"/>
        </w:rPr>
        <w:t>承建（承接）企业为</w:t>
      </w:r>
      <w:r>
        <w:rPr>
          <w:rFonts w:cs="宋体" w:asciiTheme="majorEastAsia" w:hAnsiTheme="majorEastAsia" w:eastAsiaTheme="majorEastAsia"/>
          <w:kern w:val="0"/>
          <w:szCs w:val="21"/>
          <w:u w:val="single"/>
        </w:rPr>
        <w:t>（企业名称）</w:t>
      </w:r>
      <w:r>
        <w:rPr>
          <w:rFonts w:cs="宋体" w:asciiTheme="majorEastAsia" w:hAnsiTheme="majorEastAsia" w:eastAsiaTheme="majorEastAsia"/>
          <w:kern w:val="0"/>
          <w:szCs w:val="21"/>
        </w:rPr>
        <w:t>，从业人员</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人，营业收入为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万元，资产总额为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万元，属于</w:t>
      </w:r>
      <w:r>
        <w:rPr>
          <w:rFonts w:cs="宋体" w:asciiTheme="majorEastAsia" w:hAnsiTheme="majorEastAsia" w:eastAsiaTheme="majorEastAsia"/>
          <w:kern w:val="0"/>
          <w:szCs w:val="21"/>
          <w:u w:val="single"/>
        </w:rPr>
        <w:t>（中型企业、小型企业、微型企业）；</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以上企业，不属于大企业的分支机构，不存在控股股东为大企业的情形，也不存在与大企业的负责人为同一人的情形。</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本企业对上述声明内容的真实性负责。如有虚假，将依法承担相应责任。</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企业名称（盖章）：                                              日期：</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hint="eastAsia" w:cs="宋体" w:asciiTheme="majorEastAsia" w:hAnsiTheme="majorEastAsia" w:eastAsiaTheme="majorEastAsia"/>
          <w:b/>
          <w:bCs/>
          <w:kern w:val="0"/>
          <w:szCs w:val="21"/>
        </w:rPr>
        <w:t>※</w:t>
      </w:r>
      <w:r>
        <w:rPr>
          <w:rFonts w:cs="宋体" w:asciiTheme="majorEastAsia" w:hAnsiTheme="majorEastAsia" w:eastAsiaTheme="majorEastAsia"/>
          <w:b/>
          <w:bCs/>
          <w:kern w:val="0"/>
          <w:szCs w:val="21"/>
        </w:rPr>
        <w:t>注意：</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1、从业人员、营业收入、资产总额填报上一年度数据，无上一年度数据的新成立企业可不填报。</w:t>
      </w:r>
    </w:p>
    <w:p>
      <w:pPr>
        <w:widowControl/>
        <w:spacing w:before="75" w:after="75"/>
        <w:ind w:firstLine="420"/>
        <w:jc w:val="left"/>
        <w:rPr>
          <w:rFonts w:cs="宋体" w:asciiTheme="majorEastAsia" w:hAnsiTheme="majorEastAsia" w:eastAsiaTheme="majorEastAsia"/>
          <w:b/>
          <w:bCs/>
          <w:kern w:val="0"/>
          <w:szCs w:val="21"/>
        </w:rPr>
      </w:pPr>
      <w:r>
        <w:rPr>
          <w:rFonts w:cs="宋体" w:asciiTheme="majorEastAsia" w:hAnsiTheme="majorEastAsia" w:eastAsiaTheme="majorEastAsia"/>
          <w:b/>
          <w:bCs/>
          <w:kern w:val="0"/>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     </w:t>
      </w: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 w:val="24"/>
        </w:rPr>
      </w:pP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附：</w:t>
      </w:r>
    </w:p>
    <w:p>
      <w:pPr>
        <w:widowControl/>
        <w:spacing w:before="75" w:after="75"/>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残疾人福利性单位声明函</w:t>
      </w:r>
    </w:p>
    <w:p>
      <w:pPr>
        <w:widowControl/>
        <w:spacing w:before="75" w:after="75"/>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（以资格条件落实中小企业扶持政策时适用，若有）</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cs="宋体" w:asciiTheme="majorEastAsia" w:hAnsiTheme="majorEastAsia" w:eastAsiaTheme="majorEastAsia"/>
          <w:kern w:val="0"/>
          <w:szCs w:val="21"/>
          <w:u w:val="single"/>
        </w:rPr>
        <w:t>（填写“项目名称”）</w:t>
      </w:r>
      <w:r>
        <w:rPr>
          <w:rFonts w:cs="宋体" w:asciiTheme="majorEastAsia" w:hAnsiTheme="majorEastAsia" w:eastAsiaTheme="majorEastAsia"/>
          <w:kern w:val="0"/>
          <w:szCs w:val="21"/>
        </w:rPr>
        <w:t>项目采购活动：</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）提供本投标人制造的</w:t>
      </w:r>
      <w:r>
        <w:rPr>
          <w:rFonts w:cs="宋体" w:asciiTheme="majorEastAsia" w:hAnsiTheme="majorEastAsia" w:eastAsiaTheme="majorEastAsia"/>
          <w:kern w:val="0"/>
          <w:szCs w:val="21"/>
          <w:u w:val="single"/>
        </w:rPr>
        <w:t>（填写“所投采购包、品目号”）</w:t>
      </w:r>
      <w:r>
        <w:rPr>
          <w:rFonts w:cs="宋体" w:asciiTheme="majorEastAsia" w:hAnsiTheme="majorEastAsia" w:eastAsiaTheme="majorEastAsia"/>
          <w:kern w:val="0"/>
          <w:szCs w:val="21"/>
        </w:rPr>
        <w:t>货物，或提供其他残疾人福利性单位制造的</w:t>
      </w:r>
      <w:r>
        <w:rPr>
          <w:rFonts w:cs="宋体" w:asciiTheme="majorEastAsia" w:hAnsiTheme="majorEastAsia" w:eastAsiaTheme="majorEastAsia"/>
          <w:kern w:val="0"/>
          <w:szCs w:val="21"/>
          <w:u w:val="single"/>
        </w:rPr>
        <w:t>（填写“所投采购包、品目号”）</w:t>
      </w:r>
      <w:r>
        <w:rPr>
          <w:rFonts w:cs="宋体" w:asciiTheme="majorEastAsia" w:hAnsiTheme="majorEastAsia" w:eastAsiaTheme="majorEastAsia"/>
          <w:kern w:val="0"/>
          <w:szCs w:val="21"/>
        </w:rPr>
        <w:t>货物（不包括使用非残疾人福利性单位注册商标的货物）。（说明：只有部分货物由残疾人福利企业制造的，在该货物后标</w:t>
      </w:r>
      <w:r>
        <w:rPr>
          <w:rFonts w:cs="宋体" w:asciiTheme="majorEastAsia" w:hAnsiTheme="majorEastAsia" w:eastAsiaTheme="majorEastAsia"/>
          <w:color w:val="333333"/>
          <w:kern w:val="0"/>
          <w:sz w:val="20"/>
          <w:szCs w:val="20"/>
          <w:shd w:val="clear" w:color="auto" w:fill="FFFFFF"/>
        </w:rPr>
        <w:t>※</w:t>
      </w:r>
      <w:r>
        <w:rPr>
          <w:rFonts w:cs="宋体" w:asciiTheme="majorEastAsia" w:hAnsiTheme="majorEastAsia" w:eastAsiaTheme="majorEastAsia"/>
          <w:kern w:val="0"/>
          <w:szCs w:val="21"/>
        </w:rPr>
        <w:t>）</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）由本投标人承建的（填写“所投采购包、品目号”）工程</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）由本投标人承接的（填写“所投采购包、品目号”）服务；</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本投标人对上述声明的真实性负责。如有虚假，将依法承担相应责任。</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备注：</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1、请投标人按照实际情况编制填写本声明函，并在相应的（）中打“√”。</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2、若《残疾人福利性单位声明函》内容不真实，</w:t>
      </w:r>
      <w:r>
        <w:rPr>
          <w:rFonts w:cs="宋体" w:asciiTheme="majorEastAsia" w:hAnsiTheme="majorEastAsia" w:eastAsiaTheme="majorEastAsia"/>
          <w:b/>
          <w:bCs/>
          <w:kern w:val="0"/>
          <w:szCs w:val="21"/>
        </w:rPr>
        <w:t>视为提供虚假材料。</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附：                          </w:t>
      </w:r>
    </w:p>
    <w:p>
      <w:pPr>
        <w:widowControl/>
        <w:spacing w:before="75" w:after="75"/>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监狱企业证明材料</w:t>
      </w:r>
    </w:p>
    <w:p>
      <w:pPr>
        <w:widowControl/>
        <w:spacing w:before="75" w:after="75"/>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color w:val="000000"/>
          <w:kern w:val="0"/>
          <w:sz w:val="24"/>
          <w:shd w:val="clear" w:color="auto" w:fill="FFFFFF"/>
        </w:rPr>
        <w:t>投标人为监狱企业，提供本单位制造的货物（承接的服务），并在投标文件中提供省级以上监狱管理局、戒毒管理局（含新疆生产建设兵团）出具的属于监狱企业的证明文件。</w:t>
      </w: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 w:val="24"/>
        </w:rPr>
      </w:pP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二-10联合体协议（若有）</w:t>
      </w:r>
    </w:p>
    <w:p>
      <w:pPr>
        <w:widowControl/>
        <w:spacing w:after="150"/>
        <w:jc w:val="center"/>
        <w:rPr>
          <w:rFonts w:cs="宋体" w:asciiTheme="majorEastAsia" w:hAnsiTheme="majorEastAsia" w:eastAsiaTheme="majorEastAsia"/>
          <w:kern w:val="0"/>
          <w:sz w:val="24"/>
        </w:rPr>
      </w:pP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（采购人或采购代理机构） </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兹有</w:t>
      </w:r>
      <w:r>
        <w:rPr>
          <w:rFonts w:cs="宋体" w:asciiTheme="majorEastAsia" w:hAnsiTheme="majorEastAsia" w:eastAsiaTheme="majorEastAsia"/>
          <w:kern w:val="0"/>
          <w:szCs w:val="21"/>
          <w:u w:val="single"/>
        </w:rPr>
        <w:t>（填写“联合体中各方的全称”，各方的全称之间请用“、”分割）</w:t>
      </w:r>
      <w:r>
        <w:rPr>
          <w:rFonts w:cs="宋体" w:asciiTheme="majorEastAsia" w:hAnsiTheme="majorEastAsia" w:eastAsiaTheme="majorEastAsia"/>
          <w:kern w:val="0"/>
          <w:szCs w:val="21"/>
        </w:rPr>
        <w:t>自愿组成联合体，共同参加</w:t>
      </w:r>
      <w:r>
        <w:rPr>
          <w:rFonts w:cs="宋体" w:asciiTheme="majorEastAsia" w:hAnsiTheme="majorEastAsia" w:eastAsiaTheme="majorEastAsia"/>
          <w:kern w:val="0"/>
          <w:szCs w:val="21"/>
          <w:u w:val="single"/>
        </w:rPr>
        <w:t>（填写“项目名称”） </w:t>
      </w:r>
      <w:r>
        <w:rPr>
          <w:rFonts w:cs="宋体" w:asciiTheme="majorEastAsia" w:hAnsiTheme="majorEastAsia" w:eastAsiaTheme="majorEastAsia"/>
          <w:kern w:val="0"/>
          <w:szCs w:val="21"/>
        </w:rPr>
        <w:t>项目（项目编号：</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）的投标。现就联合体参加本项目投标的有关事宜达成下列协议：</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一、联合体各方应承担的工作和义务具体如下：</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1、牵头方（</w:t>
      </w:r>
      <w:r>
        <w:rPr>
          <w:rFonts w:cs="宋体" w:asciiTheme="majorEastAsia" w:hAnsiTheme="majorEastAsia" w:eastAsiaTheme="majorEastAsia"/>
          <w:kern w:val="0"/>
          <w:szCs w:val="21"/>
          <w:u w:val="single"/>
        </w:rPr>
        <w:t>全称</w:t>
      </w:r>
      <w:r>
        <w:rPr>
          <w:rFonts w:cs="宋体" w:asciiTheme="majorEastAsia" w:hAnsiTheme="majorEastAsia" w:eastAsiaTheme="majorEastAsia"/>
          <w:kern w:val="0"/>
          <w:szCs w:val="21"/>
        </w:rPr>
        <w:t>）：</w:t>
      </w:r>
      <w:r>
        <w:rPr>
          <w:rFonts w:cs="宋体" w:asciiTheme="majorEastAsia" w:hAnsiTheme="majorEastAsia" w:eastAsiaTheme="majorEastAsia"/>
          <w:kern w:val="0"/>
          <w:szCs w:val="21"/>
          <w:u w:val="single"/>
        </w:rPr>
        <w:t> （填写“工作及义务的具体内容”） </w:t>
      </w:r>
      <w:r>
        <w:rPr>
          <w:rFonts w:cs="宋体" w:asciiTheme="majorEastAsia" w:hAnsiTheme="majorEastAsia" w:eastAsiaTheme="majorEastAsia"/>
          <w:kern w:val="0"/>
          <w:szCs w:val="21"/>
        </w:rPr>
        <w:t>；</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2、成员方：</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2.1</w:t>
      </w:r>
      <w:r>
        <w:rPr>
          <w:rFonts w:cs="宋体" w:asciiTheme="majorEastAsia" w:hAnsiTheme="majorEastAsia" w:eastAsiaTheme="majorEastAsia"/>
          <w:kern w:val="0"/>
          <w:szCs w:val="21"/>
          <w:u w:val="single"/>
        </w:rPr>
        <w:t>（成员一的全称）</w:t>
      </w:r>
      <w:r>
        <w:rPr>
          <w:rFonts w:cs="宋体" w:asciiTheme="majorEastAsia" w:hAnsiTheme="majorEastAsia" w:eastAsiaTheme="majorEastAsia"/>
          <w:kern w:val="0"/>
          <w:szCs w:val="21"/>
        </w:rPr>
        <w:t>：</w:t>
      </w:r>
      <w:r>
        <w:rPr>
          <w:rFonts w:cs="宋体" w:asciiTheme="majorEastAsia" w:hAnsiTheme="majorEastAsia" w:eastAsiaTheme="majorEastAsia"/>
          <w:kern w:val="0"/>
          <w:szCs w:val="21"/>
          <w:u w:val="single"/>
        </w:rPr>
        <w:t> （填写“工作及义务的具体内容”） </w:t>
      </w:r>
      <w:r>
        <w:rPr>
          <w:rFonts w:cs="宋体" w:asciiTheme="majorEastAsia" w:hAnsiTheme="majorEastAsia" w:eastAsiaTheme="majorEastAsia"/>
          <w:kern w:val="0"/>
          <w:szCs w:val="21"/>
        </w:rPr>
        <w:t>；</w:t>
      </w:r>
    </w:p>
    <w:p>
      <w:pPr>
        <w:widowControl/>
        <w:spacing w:after="150"/>
        <w:ind w:firstLine="42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w:t>
      </w:r>
    </w:p>
    <w:p>
      <w:pPr>
        <w:widowControl/>
        <w:spacing w:after="150"/>
        <w:ind w:firstLine="420"/>
        <w:jc w:val="left"/>
        <w:rPr>
          <w:rFonts w:cs="宋体" w:asciiTheme="majorEastAsia" w:hAnsiTheme="majorEastAsia" w:eastAsiaTheme="majorEastAsia"/>
          <w:kern w:val="0"/>
          <w:sz w:val="24"/>
        </w:rPr>
      </w:pPr>
    </w:p>
    <w:p>
      <w:pPr>
        <w:widowControl/>
        <w:spacing w:before="75" w:after="75" w:line="293" w:lineRule="atLeast"/>
        <w:ind w:firstLine="43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二、联合体各方的合同金额占比，具体如下：</w:t>
      </w:r>
    </w:p>
    <w:p>
      <w:pPr>
        <w:widowControl/>
        <w:spacing w:after="150" w:line="293" w:lineRule="atLeast"/>
        <w:ind w:firstLine="43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1.牵头方（</w:t>
      </w:r>
      <w:r>
        <w:rPr>
          <w:rFonts w:cs="宋体" w:asciiTheme="majorEastAsia" w:hAnsiTheme="majorEastAsia" w:eastAsiaTheme="majorEastAsia"/>
          <w:kern w:val="0"/>
          <w:szCs w:val="21"/>
          <w:u w:val="single"/>
        </w:rPr>
        <w:t>  全称 </w:t>
      </w:r>
      <w:r>
        <w:rPr>
          <w:rFonts w:cs="宋体" w:asciiTheme="majorEastAsia" w:hAnsiTheme="majorEastAsia" w:eastAsiaTheme="majorEastAsia"/>
          <w:kern w:val="0"/>
          <w:szCs w:val="21"/>
        </w:rPr>
        <w:t>）的合同金额占合同总额的＿%；</w:t>
      </w:r>
    </w:p>
    <w:p>
      <w:pPr>
        <w:widowControl/>
        <w:spacing w:after="150" w:line="293" w:lineRule="atLeast"/>
        <w:ind w:firstLine="43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2.成员方：</w:t>
      </w:r>
    </w:p>
    <w:p>
      <w:pPr>
        <w:widowControl/>
        <w:spacing w:after="150" w:line="293" w:lineRule="atLeast"/>
        <w:ind w:firstLine="43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2.1（</w:t>
      </w:r>
      <w:r>
        <w:rPr>
          <w:rFonts w:cs="宋体" w:asciiTheme="majorEastAsia" w:hAnsiTheme="majorEastAsia" w:eastAsiaTheme="majorEastAsia"/>
          <w:kern w:val="0"/>
          <w:szCs w:val="21"/>
          <w:u w:val="single"/>
        </w:rPr>
        <w:t> 成员1的全称 </w:t>
      </w:r>
      <w:r>
        <w:rPr>
          <w:rFonts w:cs="宋体" w:asciiTheme="majorEastAsia" w:hAnsiTheme="majorEastAsia" w:eastAsiaTheme="majorEastAsia"/>
          <w:kern w:val="0"/>
          <w:szCs w:val="21"/>
        </w:rPr>
        <w:t>）的合同金额占合同总额的＿%；</w:t>
      </w:r>
    </w:p>
    <w:p>
      <w:pPr>
        <w:widowControl/>
        <w:spacing w:before="75" w:after="75" w:line="293" w:lineRule="atLeast"/>
        <w:ind w:firstLine="43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三、联合体各方约定：</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1、由</w:t>
      </w:r>
      <w:r>
        <w:rPr>
          <w:rFonts w:cs="宋体" w:asciiTheme="majorEastAsia" w:hAnsiTheme="majorEastAsia" w:eastAsiaTheme="majorEastAsia"/>
          <w:kern w:val="0"/>
          <w:szCs w:val="21"/>
          <w:u w:val="single"/>
        </w:rPr>
        <w:t>（填写“牵头方的全称”）</w:t>
      </w:r>
      <w:r>
        <w:rPr>
          <w:rFonts w:cs="宋体" w:asciiTheme="majorEastAsia" w:hAnsiTheme="majorEastAsia" w:eastAsiaTheme="majorEastAsia"/>
          <w:kern w:val="0"/>
          <w:szCs w:val="21"/>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2、联合体各方约定由</w:t>
      </w:r>
      <w:r>
        <w:rPr>
          <w:rFonts w:cs="宋体" w:asciiTheme="majorEastAsia" w:hAnsiTheme="majorEastAsia" w:eastAsiaTheme="majorEastAsia"/>
          <w:kern w:val="0"/>
          <w:szCs w:val="21"/>
          <w:u w:val="single"/>
        </w:rPr>
        <w:t>（填写“牵头方的全称”）</w:t>
      </w:r>
      <w:r>
        <w:rPr>
          <w:rFonts w:cs="宋体" w:asciiTheme="majorEastAsia" w:hAnsiTheme="majorEastAsia" w:eastAsiaTheme="majorEastAsia"/>
          <w:kern w:val="0"/>
          <w:szCs w:val="21"/>
        </w:rPr>
        <w:t>代表联合体办理投标保证金事宜。</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3、</w:t>
      </w:r>
      <w:r>
        <w:rPr>
          <w:rFonts w:cs="宋体" w:asciiTheme="majorEastAsia" w:hAnsiTheme="majorEastAsia" w:eastAsiaTheme="majorEastAsia"/>
          <w:color w:val="000000"/>
          <w:kern w:val="0"/>
          <w:szCs w:val="21"/>
        </w:rPr>
        <w:t>根据福建省财政厅文件（闽财购[2008]10号）的规定，若本项目采用综合评分法，则联合体只能确定由其中一方的条件参与商务部分的评标。因此，联合体各方约定以</w:t>
      </w:r>
      <w:r>
        <w:rPr>
          <w:rFonts w:cs="宋体" w:asciiTheme="majorEastAsia" w:hAnsiTheme="majorEastAsia" w:eastAsiaTheme="majorEastAsia"/>
          <w:color w:val="000000"/>
          <w:kern w:val="0"/>
          <w:szCs w:val="21"/>
          <w:u w:val="single"/>
        </w:rPr>
        <w:t>（应填写“其中一方的全称”，如：联合体确定以成员一的条件参与商务部分的评标，则填写“成员一的全称”…；否则填写“无”）</w:t>
      </w:r>
      <w:r>
        <w:rPr>
          <w:rFonts w:cs="宋体" w:asciiTheme="majorEastAsia" w:hAnsiTheme="majorEastAsia" w:eastAsiaTheme="majorEastAsia"/>
          <w:color w:val="000000"/>
          <w:kern w:val="0"/>
          <w:szCs w:val="21"/>
        </w:rPr>
        <w:t>的条件参与商务部分的评标。</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四、若中标，牵头方将代表联合体与采购人就合同签订事宜进行协商；若协商一致，则联合体各方将共同与采购人签订政府采购合同，并就政府采购合同约定的事项对采购人承担连带责任。</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五、本协议自签署之日起生效，政府采购合同履行完毕后自动失效。</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六、本协议一式</w:t>
      </w:r>
      <w:r>
        <w:rPr>
          <w:rFonts w:cs="宋体" w:asciiTheme="majorEastAsia" w:hAnsiTheme="majorEastAsia" w:eastAsiaTheme="majorEastAsia"/>
          <w:kern w:val="0"/>
          <w:szCs w:val="21"/>
          <w:u w:val="single"/>
        </w:rPr>
        <w:t>（填写具体份数）</w:t>
      </w:r>
      <w:r>
        <w:rPr>
          <w:rFonts w:cs="宋体" w:asciiTheme="majorEastAsia" w:hAnsiTheme="majorEastAsia" w:eastAsiaTheme="majorEastAsia"/>
          <w:kern w:val="0"/>
          <w:szCs w:val="21"/>
        </w:rPr>
        <w:t>份，联合体各方各执一份，投标文件中提交一份。</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（以下无正文）</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牵头方：</w:t>
      </w:r>
      <w:r>
        <w:rPr>
          <w:rFonts w:cs="宋体" w:asciiTheme="majorEastAsia" w:hAnsiTheme="majorEastAsia" w:eastAsiaTheme="majorEastAsia"/>
          <w:kern w:val="0"/>
          <w:szCs w:val="21"/>
          <w:u w:val="single"/>
        </w:rPr>
        <w:t>（全称并加盖单位公章）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法定代表人或其委托代理人：</w:t>
      </w:r>
      <w:r>
        <w:rPr>
          <w:rFonts w:cs="宋体" w:asciiTheme="majorEastAsia" w:hAnsiTheme="majorEastAsia" w:eastAsiaTheme="majorEastAsia"/>
          <w:kern w:val="0"/>
          <w:szCs w:val="21"/>
          <w:u w:val="single"/>
        </w:rPr>
        <w:t>  （签字或盖章）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成员一：</w:t>
      </w:r>
      <w:r>
        <w:rPr>
          <w:rFonts w:cs="宋体" w:asciiTheme="majorEastAsia" w:hAnsiTheme="majorEastAsia" w:eastAsiaTheme="majorEastAsia"/>
          <w:kern w:val="0"/>
          <w:szCs w:val="21"/>
          <w:u w:val="single"/>
        </w:rPr>
        <w:t>（全称并加盖成员一的单位公章）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法定代表人或其委托代理人：</w:t>
      </w:r>
      <w:r>
        <w:rPr>
          <w:rFonts w:cs="宋体" w:asciiTheme="majorEastAsia" w:hAnsiTheme="majorEastAsia" w:eastAsiaTheme="majorEastAsia"/>
          <w:kern w:val="0"/>
          <w:szCs w:val="21"/>
          <w:u w:val="single"/>
        </w:rPr>
        <w:t>  （签字或盖章）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成员**：</w:t>
      </w:r>
      <w:r>
        <w:rPr>
          <w:rFonts w:cs="宋体" w:asciiTheme="majorEastAsia" w:hAnsiTheme="majorEastAsia" w:eastAsiaTheme="majorEastAsia"/>
          <w:kern w:val="0"/>
          <w:szCs w:val="21"/>
          <w:u w:val="single"/>
        </w:rPr>
        <w:t>（全称并加盖成员**的单位公章）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法定代表人或其委托代理人：</w:t>
      </w:r>
      <w:r>
        <w:rPr>
          <w:rFonts w:cs="宋体" w:asciiTheme="majorEastAsia" w:hAnsiTheme="majorEastAsia" w:eastAsiaTheme="majorEastAsia"/>
          <w:kern w:val="0"/>
          <w:szCs w:val="21"/>
          <w:u w:val="single"/>
        </w:rPr>
        <w:t>  （签字或盖章）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right"/>
        <w:rPr>
          <w:rFonts w:cs="宋体" w:asciiTheme="majorEastAsia" w:hAnsiTheme="majorEastAsia" w:eastAsiaTheme="majorEastAsia"/>
          <w:kern w:val="0"/>
          <w:sz w:val="24"/>
        </w:rPr>
      </w:pPr>
      <w:r>
        <w:rPr>
          <w:rFonts w:cs="宋体" w:asciiTheme="majorEastAsia" w:hAnsiTheme="majorEastAsia" w:eastAsiaTheme="majorEastAsia"/>
          <w:kern w:val="0"/>
          <w:szCs w:val="21"/>
        </w:rPr>
        <w:t>签署日期：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1、招标文件接受联合体投标且投标人为联合体的，投标人应提供本协议；否则无须提供。</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2、本协议由委托代理人签字或盖章的，应按照本章载明的格式提供“单位授权书”。</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3、在以联合体形式落实中小企业预留份额项目中，投标人除了要提供《中小企业声明函》，还需提供本协议。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 w:val="24"/>
        </w:rPr>
      </w:pPr>
    </w:p>
    <w:p>
      <w:pPr>
        <w:widowControl/>
        <w:jc w:val="center"/>
        <w:outlineLvl w:val="3"/>
        <w:rPr>
          <w:rFonts w:cs="宋体" w:asciiTheme="majorEastAsia" w:hAnsiTheme="majorEastAsia" w:eastAsiaTheme="majorEastAsia"/>
          <w:kern w:val="0"/>
          <w:sz w:val="27"/>
          <w:szCs w:val="27"/>
        </w:rPr>
      </w:pPr>
      <w:r>
        <w:rPr>
          <w:rFonts w:cs="宋体" w:asciiTheme="majorEastAsia" w:hAnsiTheme="majorEastAsia" w:eastAsiaTheme="majorEastAsia"/>
          <w:b/>
          <w:bCs/>
          <w:kern w:val="0"/>
          <w:sz w:val="27"/>
          <w:szCs w:val="27"/>
        </w:rPr>
        <w:t>二-11分包意向协议（若有）</w:t>
      </w:r>
    </w:p>
    <w:p>
      <w:pPr>
        <w:widowControl/>
        <w:spacing w:after="150" w:line="435" w:lineRule="atLeast"/>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甲方（总包方）：</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 w:val="24"/>
          <w:u w:val="single"/>
        </w:rPr>
        <w:t>　</w:t>
      </w:r>
      <w:r>
        <w:rPr>
          <w:rFonts w:cs="宋体" w:asciiTheme="majorEastAsia" w:hAnsiTheme="majorEastAsia" w:eastAsiaTheme="majorEastAsia"/>
          <w:kern w:val="0"/>
          <w:szCs w:val="21"/>
        </w:rPr>
        <w:t>（即本项目的投标人）</w:t>
      </w:r>
    </w:p>
    <w:p>
      <w:pPr>
        <w:widowControl/>
        <w:spacing w:before="75" w:after="75" w:line="293" w:lineRule="atLeast"/>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乙方（分包方）：</w:t>
      </w:r>
      <w:r>
        <w:rPr>
          <w:rFonts w:cs="宋体" w:asciiTheme="majorEastAsia" w:hAnsiTheme="majorEastAsia" w:eastAsiaTheme="majorEastAsia"/>
          <w:kern w:val="0"/>
          <w:szCs w:val="21"/>
          <w:u w:val="single"/>
        </w:rPr>
        <w:t>                     　　　　　　　    </w:t>
      </w:r>
    </w:p>
    <w:p>
      <w:pPr>
        <w:widowControl/>
        <w:spacing w:before="75" w:after="75" w:line="293" w:lineRule="atLeast"/>
        <w:ind w:firstLine="43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兹有甲方参加</w:t>
      </w:r>
      <w:r>
        <w:rPr>
          <w:rFonts w:cs="宋体" w:asciiTheme="majorEastAsia" w:hAnsiTheme="majorEastAsia" w:eastAsiaTheme="majorEastAsia"/>
          <w:kern w:val="0"/>
          <w:szCs w:val="21"/>
          <w:u w:val="single"/>
        </w:rPr>
        <w:t>（填写“项目名称”） </w:t>
      </w:r>
      <w:r>
        <w:rPr>
          <w:rFonts w:cs="宋体" w:asciiTheme="majorEastAsia" w:hAnsiTheme="majorEastAsia" w:eastAsiaTheme="majorEastAsia"/>
          <w:kern w:val="0"/>
          <w:szCs w:val="21"/>
        </w:rPr>
        <w:t>项目（项目编号：</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）的政府采购活动。甲方期望将采购项目的部分采购标的分包给乙方完成，而乙方保证能够向甲方提供本协议项下的采购标的，甲、乙双方就合同分包的有关事宜达成下列协议：</w:t>
      </w:r>
    </w:p>
    <w:p>
      <w:pPr>
        <w:widowControl/>
        <w:spacing w:line="293" w:lineRule="atLeast"/>
        <w:ind w:firstLine="48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一、分包标的</w:t>
      </w:r>
    </w:p>
    <w:p>
      <w:pPr>
        <w:widowControl/>
        <w:spacing w:line="293" w:lineRule="atLeas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Cs w:val="21"/>
          <w:u w:val="single"/>
        </w:rPr>
        <w:t>（根据双方的意向填写，可以是表格或文字描述）</w:t>
      </w:r>
      <w:r>
        <w:rPr>
          <w:rFonts w:cs="宋体" w:asciiTheme="majorEastAsia" w:hAnsiTheme="majorEastAsia" w:eastAsiaTheme="majorEastAsia"/>
          <w:kern w:val="0"/>
          <w:szCs w:val="21"/>
        </w:rPr>
        <w:t>。</w:t>
      </w:r>
    </w:p>
    <w:p>
      <w:pPr>
        <w:widowControl/>
        <w:spacing w:line="293" w:lineRule="atLeast"/>
        <w:ind w:firstLine="48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二、分包合同金额占比</w:t>
      </w:r>
    </w:p>
    <w:p>
      <w:pPr>
        <w:widowControl/>
        <w:spacing w:line="293" w:lineRule="atLeas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分包合同价占投标总价的比例：　　%</w:t>
      </w:r>
    </w:p>
    <w:p>
      <w:pPr>
        <w:widowControl/>
        <w:spacing w:line="293" w:lineRule="atLeast"/>
        <w:ind w:firstLine="48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三、其他条款</w:t>
      </w:r>
    </w:p>
    <w:p>
      <w:pPr>
        <w:widowControl/>
        <w:spacing w:line="293" w:lineRule="atLeas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widowControl/>
        <w:spacing w:line="293" w:lineRule="atLeast"/>
        <w:ind w:firstLine="48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tbl>
      <w:tblPr>
        <w:tblStyle w:val="46"/>
        <w:tblW w:w="831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4245"/>
        <w:gridCol w:w="406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4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75" w:after="75"/>
              <w:rPr>
                <w:rFonts w:cs="宋体" w:asciiTheme="majorEastAsia" w:hAnsiTheme="majorEastAsia" w:eastAsiaTheme="majorEastAsia"/>
                <w:kern w:val="0"/>
                <w:sz w:val="24"/>
              </w:rPr>
            </w:pPr>
            <w:r>
              <w:rPr>
                <w:rFonts w:cs="宋体" w:asciiTheme="majorEastAsia" w:hAnsiTheme="majorEastAsia" w:eastAsiaTheme="majorEastAsia"/>
                <w:kern w:val="0"/>
                <w:szCs w:val="21"/>
              </w:rPr>
              <w:t>甲方：</w:t>
            </w:r>
          </w:p>
        </w:tc>
        <w:tc>
          <w:tcPr>
            <w:tcW w:w="40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75" w:after="75"/>
              <w:rPr>
                <w:rFonts w:cs="宋体" w:asciiTheme="majorEastAsia" w:hAnsiTheme="majorEastAsia" w:eastAsiaTheme="majorEastAsia"/>
                <w:kern w:val="0"/>
                <w:sz w:val="24"/>
              </w:rPr>
            </w:pPr>
            <w:r>
              <w:rPr>
                <w:rFonts w:cs="宋体" w:asciiTheme="majorEastAsia" w:hAnsiTheme="majorEastAsia" w:eastAsiaTheme="majorEastAsia"/>
                <w:kern w:val="0"/>
                <w:szCs w:val="21"/>
              </w:rPr>
              <w:t>乙方：</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75" w:after="75"/>
              <w:rPr>
                <w:rFonts w:cs="宋体" w:asciiTheme="majorEastAsia" w:hAnsiTheme="majorEastAsia" w:eastAsiaTheme="majorEastAsia"/>
                <w:kern w:val="0"/>
                <w:sz w:val="24"/>
              </w:rPr>
            </w:pPr>
            <w:r>
              <w:rPr>
                <w:rFonts w:cs="宋体" w:asciiTheme="majorEastAsia" w:hAnsiTheme="majorEastAsia" w:eastAsiaTheme="majorEastAsia"/>
                <w:kern w:val="0"/>
                <w:szCs w:val="21"/>
              </w:rPr>
              <w:t>住所：</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75" w:after="75"/>
              <w:rPr>
                <w:rFonts w:cs="宋体" w:asciiTheme="majorEastAsia" w:hAnsiTheme="majorEastAsia" w:eastAsiaTheme="majorEastAsia"/>
                <w:kern w:val="0"/>
                <w:sz w:val="24"/>
              </w:rPr>
            </w:pPr>
            <w:r>
              <w:rPr>
                <w:rFonts w:cs="宋体" w:asciiTheme="majorEastAsia" w:hAnsiTheme="majorEastAsia" w:eastAsiaTheme="majorEastAsia"/>
                <w:kern w:val="0"/>
                <w:szCs w:val="21"/>
              </w:rPr>
              <w:t>住所：</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75" w:after="75"/>
              <w:rPr>
                <w:rFonts w:cs="宋体" w:asciiTheme="majorEastAsia" w:hAnsiTheme="majorEastAsia" w:eastAsiaTheme="majorEastAsia"/>
                <w:kern w:val="0"/>
                <w:sz w:val="24"/>
              </w:rPr>
            </w:pPr>
            <w:r>
              <w:rPr>
                <w:rFonts w:cs="宋体" w:asciiTheme="majorEastAsia" w:hAnsiTheme="majorEastAsia" w:eastAsiaTheme="majorEastAsia"/>
                <w:kern w:val="0"/>
                <w:szCs w:val="21"/>
              </w:rPr>
              <w:t>单</w:t>
            </w:r>
            <w:r>
              <w:rPr>
                <w:rFonts w:cs="宋体" w:asciiTheme="majorEastAsia" w:hAnsiTheme="majorEastAsia" w:eastAsiaTheme="majorEastAsia"/>
                <w:spacing w:val="-15"/>
                <w:kern w:val="0"/>
                <w:szCs w:val="21"/>
              </w:rPr>
              <w:t>位负责人或委托代理人：</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75" w:after="75"/>
              <w:rPr>
                <w:rFonts w:cs="宋体" w:asciiTheme="majorEastAsia" w:hAnsiTheme="majorEastAsia" w:eastAsiaTheme="majorEastAsia"/>
                <w:kern w:val="0"/>
                <w:sz w:val="24"/>
              </w:rPr>
            </w:pPr>
            <w:r>
              <w:rPr>
                <w:rFonts w:cs="宋体" w:asciiTheme="majorEastAsia" w:hAnsiTheme="majorEastAsia" w:eastAsiaTheme="majorEastAsia"/>
                <w:kern w:val="0"/>
                <w:szCs w:val="21"/>
              </w:rPr>
              <w:t>单</w:t>
            </w:r>
            <w:r>
              <w:rPr>
                <w:rFonts w:cs="宋体" w:asciiTheme="majorEastAsia" w:hAnsiTheme="majorEastAsia" w:eastAsiaTheme="majorEastAsia"/>
                <w:spacing w:val="-15"/>
                <w:kern w:val="0"/>
                <w:szCs w:val="21"/>
              </w:rPr>
              <w:t>位负责人或委托代理人：</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75" w:after="75"/>
              <w:rPr>
                <w:rFonts w:cs="宋体" w:asciiTheme="majorEastAsia" w:hAnsiTheme="majorEastAsia" w:eastAsiaTheme="majorEastAsia"/>
                <w:kern w:val="0"/>
                <w:sz w:val="24"/>
              </w:rPr>
            </w:pPr>
            <w:r>
              <w:rPr>
                <w:rFonts w:cs="宋体" w:asciiTheme="majorEastAsia" w:hAnsiTheme="majorEastAsia" w:eastAsiaTheme="majorEastAsia"/>
                <w:kern w:val="0"/>
                <w:szCs w:val="21"/>
              </w:rPr>
              <w:t>联系方法：</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75" w:after="75"/>
              <w:rPr>
                <w:rFonts w:cs="宋体" w:asciiTheme="majorEastAsia" w:hAnsiTheme="majorEastAsia" w:eastAsiaTheme="majorEastAsia"/>
                <w:kern w:val="0"/>
                <w:sz w:val="24"/>
              </w:rPr>
            </w:pPr>
            <w:r>
              <w:rPr>
                <w:rFonts w:cs="宋体" w:asciiTheme="majorEastAsia" w:hAnsiTheme="majorEastAsia" w:eastAsiaTheme="majorEastAsia"/>
                <w:kern w:val="0"/>
                <w:szCs w:val="21"/>
              </w:rPr>
              <w:t>联系方法：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75" w:after="75"/>
              <w:rPr>
                <w:rFonts w:cs="宋体" w:asciiTheme="majorEastAsia" w:hAnsiTheme="majorEastAsia" w:eastAsiaTheme="majorEastAsia"/>
                <w:kern w:val="0"/>
                <w:sz w:val="24"/>
              </w:rPr>
            </w:pPr>
            <w:r>
              <w:rPr>
                <w:rFonts w:cs="宋体" w:asciiTheme="majorEastAsia" w:hAnsiTheme="majorEastAsia" w:eastAsiaTheme="majorEastAsia"/>
                <w:kern w:val="0"/>
                <w:szCs w:val="21"/>
              </w:rPr>
              <w:t>开户银行：</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75" w:after="75"/>
              <w:rPr>
                <w:rFonts w:cs="宋体" w:asciiTheme="majorEastAsia" w:hAnsiTheme="majorEastAsia" w:eastAsiaTheme="majorEastAsia"/>
                <w:kern w:val="0"/>
                <w:sz w:val="24"/>
              </w:rPr>
            </w:pPr>
            <w:r>
              <w:rPr>
                <w:rFonts w:cs="宋体" w:asciiTheme="majorEastAsia" w:hAnsiTheme="majorEastAsia" w:eastAsiaTheme="majorEastAsia"/>
                <w:kern w:val="0"/>
                <w:szCs w:val="21"/>
              </w:rPr>
              <w:t>开户银行：</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75" w:after="75"/>
              <w:rPr>
                <w:rFonts w:cs="宋体" w:asciiTheme="majorEastAsia" w:hAnsiTheme="majorEastAsia" w:eastAsiaTheme="majorEastAsia"/>
                <w:kern w:val="0"/>
                <w:sz w:val="24"/>
              </w:rPr>
            </w:pPr>
            <w:r>
              <w:rPr>
                <w:rFonts w:cs="宋体" w:asciiTheme="majorEastAsia" w:hAnsiTheme="majorEastAsia" w:eastAsiaTheme="majorEastAsia"/>
                <w:kern w:val="0"/>
                <w:szCs w:val="21"/>
              </w:rPr>
              <w:t>账号：</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75" w:after="75"/>
              <w:rPr>
                <w:rFonts w:cs="宋体" w:asciiTheme="majorEastAsia" w:hAnsiTheme="majorEastAsia" w:eastAsiaTheme="majorEastAsia"/>
                <w:kern w:val="0"/>
                <w:sz w:val="24"/>
              </w:rPr>
            </w:pPr>
            <w:r>
              <w:rPr>
                <w:rFonts w:cs="宋体" w:asciiTheme="majorEastAsia" w:hAnsiTheme="majorEastAsia" w:eastAsiaTheme="majorEastAsia"/>
                <w:kern w:val="0"/>
                <w:szCs w:val="21"/>
              </w:rPr>
              <w:t>账号：</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831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before="150"/>
              <w:ind w:left="304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签订地点：</w:t>
            </w:r>
            <w:r>
              <w:rPr>
                <w:rFonts w:cs="宋体" w:asciiTheme="majorEastAsia" w:hAnsiTheme="majorEastAsia" w:eastAsiaTheme="majorEastAsia"/>
                <w:kern w:val="0"/>
                <w:szCs w:val="21"/>
                <w:u w:val="single"/>
              </w:rPr>
              <w:t>                </w:t>
            </w:r>
          </w:p>
          <w:p>
            <w:pPr>
              <w:widowControl/>
              <w:spacing w:line="293" w:lineRule="atLeast"/>
              <w:ind w:left="304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签订日期：    年   月   日</w:t>
            </w:r>
          </w:p>
        </w:tc>
      </w:tr>
    </w:tbl>
    <w:p>
      <w:pPr>
        <w:widowControl/>
        <w:spacing w:before="75" w:after="75"/>
        <w:jc w:val="left"/>
        <w:rPr>
          <w:rFonts w:cs="宋体" w:asciiTheme="majorEastAsia" w:hAnsiTheme="majorEastAsia" w:eastAsiaTheme="majorEastAsia"/>
          <w:kern w:val="0"/>
          <w:sz w:val="24"/>
        </w:rPr>
      </w:pPr>
      <w:r>
        <w:rPr>
          <w:rFonts w:hint="eastAsia" w:cs="宋体" w:asciiTheme="majorEastAsia" w:hAnsiTheme="majorEastAsia" w:eastAsiaTheme="majorEastAsia"/>
          <w:b/>
          <w:bCs/>
          <w:kern w:val="0"/>
          <w:szCs w:val="21"/>
        </w:rPr>
        <w:t>※</w:t>
      </w:r>
      <w:r>
        <w:rPr>
          <w:rFonts w:cs="宋体" w:asciiTheme="majorEastAsia" w:hAnsiTheme="majorEastAsia" w:eastAsiaTheme="majorEastAsia"/>
          <w:b/>
          <w:bCs/>
          <w:kern w:val="0"/>
          <w:szCs w:val="21"/>
        </w:rPr>
        <w:t>注意：</w:t>
      </w:r>
    </w:p>
    <w:p>
      <w:pPr>
        <w:widowControl/>
        <w:spacing w:after="150" w:line="293" w:lineRule="atLeast"/>
        <w:ind w:firstLine="435"/>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1.招标文件接受合同分包且投标人拟将合同分包的，应提供本协议；否则无须提供。</w:t>
      </w:r>
    </w:p>
    <w:p>
      <w:pPr>
        <w:widowControl/>
        <w:spacing w:after="150" w:line="293" w:lineRule="atLeast"/>
        <w:ind w:firstLine="435"/>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2.本协议由委托代理人签字或盖章的，应按照本章载明的格式提供“单位授权书”。</w:t>
      </w:r>
    </w:p>
    <w:p>
      <w:pPr>
        <w:widowControl/>
        <w:spacing w:after="150" w:line="293" w:lineRule="atLeast"/>
        <w:ind w:firstLine="435"/>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3.在以合同分包形式落实中小企业预留份额项目中，投标人除了要提供《中小企业声明函》，还需提供本协议。 </w:t>
      </w: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 w:val="24"/>
        </w:rPr>
      </w:pP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 w:val="24"/>
        </w:rPr>
      </w:pP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二-12其他资格证明文件（若有）</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二</w:t>
      </w:r>
      <w:r>
        <w:rPr>
          <w:rFonts w:cs="宋体" w:asciiTheme="majorEastAsia" w:hAnsiTheme="majorEastAsia" w:eastAsiaTheme="majorEastAsia"/>
          <w:b/>
          <w:bCs/>
          <w:kern w:val="0"/>
          <w:szCs w:val="21"/>
        </w:rPr>
        <w:t>-12-</w:t>
      </w:r>
      <w:r>
        <w:rPr>
          <w:rFonts w:hint="eastAsia" w:cs="宋体" w:asciiTheme="majorEastAsia" w:hAnsiTheme="majorEastAsia" w:eastAsiaTheme="majorEastAsia"/>
          <w:b/>
          <w:bCs/>
          <w:kern w:val="0"/>
          <w:szCs w:val="21"/>
        </w:rPr>
        <w:t>①</w:t>
      </w:r>
      <w:r>
        <w:rPr>
          <w:rFonts w:cs="宋体" w:asciiTheme="majorEastAsia" w:hAnsiTheme="majorEastAsia" w:eastAsiaTheme="majorEastAsia"/>
          <w:b/>
          <w:bCs/>
          <w:kern w:val="0"/>
          <w:szCs w:val="21"/>
        </w:rPr>
        <w:t>具备履行合同所必需设备和专业技术能力专项证明材料（若有）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（采购人或采购代理机构）  </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现附上我方具备履行合同所必需的设备和专业技术能力的专项证明材料复印件（具体附后），上述证明材料真实有效，否则我方负全部责任。</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1、招标文件要求投标人提供“具备履行合同所必需的设备和专业技术能力专项证明材料”的，投标人应按照招标文件规定在此项下提供相应证明材料复印件。</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2、投标人提供的相应证明材料复印件均应符合：内容完整、清晰、整洁，并由投标人加盖其单位公章。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 w:val="24"/>
        </w:rPr>
      </w:pP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二-12-</w:t>
      </w:r>
      <w:r>
        <w:rPr>
          <w:rFonts w:hint="eastAsia" w:cs="宋体" w:asciiTheme="majorEastAsia" w:hAnsiTheme="majorEastAsia" w:eastAsiaTheme="majorEastAsia"/>
          <w:b/>
          <w:bCs/>
          <w:kern w:val="0"/>
          <w:szCs w:val="21"/>
        </w:rPr>
        <w:t>②</w:t>
      </w:r>
      <w:r>
        <w:rPr>
          <w:rFonts w:cs="宋体" w:asciiTheme="majorEastAsia" w:hAnsiTheme="majorEastAsia" w:eastAsiaTheme="majorEastAsia"/>
          <w:b/>
          <w:bCs/>
          <w:kern w:val="0"/>
          <w:szCs w:val="21"/>
        </w:rPr>
        <w:t>招标文件规定的其他资格证明文件（若有）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编制说明</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除招标文件另有规定外，招标文件要求提交的除前述资格证明文件外的其他资格证明文件（若有）加盖投标人的单位公章后应在此项下提交。</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三</w:t>
      </w:r>
      <w:r>
        <w:rPr>
          <w:rFonts w:cs="宋体" w:asciiTheme="majorEastAsia" w:hAnsiTheme="majorEastAsia" w:eastAsiaTheme="majorEastAsia"/>
          <w:b/>
          <w:bCs/>
          <w:kern w:val="0"/>
          <w:szCs w:val="21"/>
        </w:rPr>
        <w:t>、投标保证金</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编制说明</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1、在此项下提交的</w:t>
      </w:r>
      <w:r>
        <w:rPr>
          <w:rFonts w:cs="宋体" w:asciiTheme="majorEastAsia" w:hAnsiTheme="majorEastAsia" w:eastAsiaTheme="majorEastAsia"/>
          <w:b/>
          <w:bCs/>
          <w:kern w:val="0"/>
          <w:szCs w:val="21"/>
        </w:rPr>
        <w:t>“投标保证金”</w:t>
      </w:r>
      <w:r>
        <w:rPr>
          <w:rFonts w:cs="宋体" w:asciiTheme="majorEastAsia" w:hAnsiTheme="majorEastAsia" w:eastAsiaTheme="majorEastAsia"/>
          <w:kern w:val="0"/>
          <w:szCs w:val="21"/>
        </w:rPr>
        <w:t>材料可使用转账凭证复印件或从福建省政府采购网上公开信息系统中下载的有关原始页面的打印件。</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2、投标保证金是否已提交的认定按照招标文件第三章规定执行。</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 w:val="24"/>
        </w:rPr>
      </w:pP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jc w:val="left"/>
        <w:rPr>
          <w:rFonts w:cs="宋体" w:asciiTheme="majorEastAsia" w:hAnsiTheme="majorEastAsia" w:eastAsiaTheme="majorEastAsia"/>
          <w:b/>
          <w:bCs/>
          <w:kern w:val="0"/>
          <w:sz w:val="29"/>
          <w:szCs w:val="29"/>
        </w:rPr>
      </w:pPr>
      <w:r>
        <w:rPr>
          <w:rFonts w:cs="宋体" w:asciiTheme="majorEastAsia" w:hAnsiTheme="majorEastAsia" w:eastAsiaTheme="majorEastAsia"/>
          <w:b/>
          <w:bCs/>
          <w:kern w:val="0"/>
          <w:sz w:val="29"/>
          <w:szCs w:val="29"/>
        </w:rPr>
        <w:br w:type="page"/>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9"/>
          <w:szCs w:val="29"/>
        </w:rPr>
        <w:t>封面格式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48"/>
          <w:szCs w:val="48"/>
        </w:rPr>
        <w:t>福建省政府采购投标文件</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48"/>
          <w:szCs w:val="48"/>
        </w:rPr>
        <w:t>（报价部分）</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36"/>
          <w:szCs w:val="36"/>
          <w:u w:val="single"/>
        </w:rPr>
        <w:t>（填写正本或副本）</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ind w:firstLine="1920"/>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项目名称：</w:t>
      </w:r>
      <w:r>
        <w:rPr>
          <w:rFonts w:cs="宋体" w:asciiTheme="majorEastAsia" w:hAnsiTheme="majorEastAsia" w:eastAsiaTheme="majorEastAsia"/>
          <w:b/>
          <w:bCs/>
          <w:kern w:val="0"/>
          <w:sz w:val="32"/>
          <w:szCs w:val="32"/>
          <w:u w:val="single"/>
        </w:rPr>
        <w:t>（由投标人填写）</w:t>
      </w:r>
    </w:p>
    <w:p>
      <w:pPr>
        <w:widowControl/>
        <w:spacing w:after="150"/>
        <w:ind w:firstLine="1920"/>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备案编号：</w:t>
      </w:r>
      <w:r>
        <w:rPr>
          <w:rFonts w:cs="宋体" w:asciiTheme="majorEastAsia" w:hAnsiTheme="majorEastAsia" w:eastAsiaTheme="majorEastAsia"/>
          <w:b/>
          <w:bCs/>
          <w:kern w:val="0"/>
          <w:sz w:val="32"/>
          <w:szCs w:val="32"/>
          <w:u w:val="single"/>
        </w:rPr>
        <w:t>（由投标人填写）</w:t>
      </w:r>
    </w:p>
    <w:p>
      <w:pPr>
        <w:widowControl/>
        <w:spacing w:after="150"/>
        <w:ind w:firstLine="1920"/>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项目编号：</w:t>
      </w:r>
      <w:r>
        <w:rPr>
          <w:rFonts w:cs="宋体" w:asciiTheme="majorEastAsia" w:hAnsiTheme="majorEastAsia" w:eastAsiaTheme="majorEastAsia"/>
          <w:b/>
          <w:bCs/>
          <w:kern w:val="0"/>
          <w:sz w:val="32"/>
          <w:szCs w:val="32"/>
          <w:u w:val="single"/>
        </w:rPr>
        <w:t>（由投标人填写）</w:t>
      </w:r>
    </w:p>
    <w:p>
      <w:pPr>
        <w:widowControl/>
        <w:spacing w:after="150"/>
        <w:ind w:firstLine="1920"/>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所投采购包：</w:t>
      </w:r>
      <w:r>
        <w:rPr>
          <w:rFonts w:cs="宋体" w:asciiTheme="majorEastAsia" w:hAnsiTheme="majorEastAsia" w:eastAsiaTheme="majorEastAsia"/>
          <w:b/>
          <w:bCs/>
          <w:kern w:val="0"/>
          <w:sz w:val="32"/>
          <w:szCs w:val="32"/>
          <w:u w:val="single"/>
        </w:rPr>
        <w:t>（由投标人填写）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投标人：</w:t>
      </w:r>
      <w:r>
        <w:rPr>
          <w:rFonts w:cs="宋体" w:asciiTheme="majorEastAsia" w:hAnsiTheme="majorEastAsia" w:eastAsiaTheme="majorEastAsia"/>
          <w:b/>
          <w:bCs/>
          <w:kern w:val="0"/>
          <w:sz w:val="32"/>
          <w:szCs w:val="32"/>
          <w:u w:val="single"/>
        </w:rPr>
        <w:t>（填写“全称”）</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u w:val="single"/>
        </w:rPr>
        <w:t>（由投标人填写）</w:t>
      </w:r>
      <w:r>
        <w:rPr>
          <w:rFonts w:cs="宋体" w:asciiTheme="majorEastAsia" w:hAnsiTheme="majorEastAsia" w:eastAsiaTheme="majorEastAsia"/>
          <w:b/>
          <w:bCs/>
          <w:kern w:val="0"/>
          <w:sz w:val="32"/>
          <w:szCs w:val="32"/>
        </w:rPr>
        <w:t>年</w:t>
      </w:r>
      <w:r>
        <w:rPr>
          <w:rFonts w:cs="宋体" w:asciiTheme="majorEastAsia" w:hAnsiTheme="majorEastAsia" w:eastAsiaTheme="majorEastAsia"/>
          <w:b/>
          <w:bCs/>
          <w:kern w:val="0"/>
          <w:sz w:val="32"/>
          <w:szCs w:val="32"/>
          <w:u w:val="single"/>
        </w:rPr>
        <w:t>（由投标人填写）</w:t>
      </w:r>
      <w:r>
        <w:rPr>
          <w:rFonts w:cs="宋体" w:asciiTheme="majorEastAsia" w:hAnsiTheme="majorEastAsia" w:eastAsiaTheme="majorEastAsia"/>
          <w:b/>
          <w:bCs/>
          <w:kern w:val="0"/>
          <w:sz w:val="32"/>
          <w:szCs w:val="32"/>
        </w:rPr>
        <w:t>月</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9"/>
          <w:szCs w:val="29"/>
        </w:rPr>
        <w:t>索引</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29"/>
          <w:szCs w:val="29"/>
        </w:rPr>
        <w:t>一、开标一览表</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29"/>
          <w:szCs w:val="29"/>
        </w:rPr>
        <w:t>二、投标分项报价表</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29"/>
          <w:szCs w:val="29"/>
        </w:rPr>
        <w:t>三、招标文件规定的价格扣除证明材料（若有）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29"/>
          <w:szCs w:val="29"/>
        </w:rPr>
        <w:t>四、招标文件规定的加分证明材料（若有）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一、开标一览表</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项目编号：</w:t>
      </w:r>
      <w:r>
        <w:rPr>
          <w:rFonts w:cs="宋体" w:asciiTheme="majorEastAsia" w:hAnsiTheme="majorEastAsia" w:eastAsiaTheme="majorEastAsia"/>
          <w:kern w:val="0"/>
          <w:szCs w:val="21"/>
          <w:u w:val="single"/>
        </w:rPr>
        <w:t>                   </w:t>
      </w:r>
    </w:p>
    <w:p>
      <w:pPr>
        <w:widowControl/>
        <w:spacing w:after="150"/>
        <w:jc w:val="right"/>
        <w:rPr>
          <w:rFonts w:cs="宋体" w:asciiTheme="majorEastAsia" w:hAnsiTheme="majorEastAsia" w:eastAsiaTheme="majorEastAsia"/>
          <w:kern w:val="0"/>
          <w:sz w:val="24"/>
        </w:rPr>
      </w:pPr>
      <w:r>
        <w:rPr>
          <w:rFonts w:cs="宋体" w:asciiTheme="majorEastAsia" w:hAnsiTheme="majorEastAsia" w:eastAsiaTheme="majorEastAsia"/>
          <w:kern w:val="0"/>
          <w:szCs w:val="21"/>
        </w:rPr>
        <w:t>货币及单位：人民币元</w:t>
      </w:r>
    </w:p>
    <w:tbl>
      <w:tblPr>
        <w:tblStyle w:val="46"/>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1066"/>
        <w:gridCol w:w="5670"/>
        <w:gridCol w:w="712"/>
        <w:gridCol w:w="1072"/>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0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采购包</w:t>
            </w:r>
          </w:p>
        </w:tc>
        <w:tc>
          <w:tcPr>
            <w:tcW w:w="56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投标报价</w:t>
            </w:r>
          </w:p>
        </w:tc>
        <w:tc>
          <w:tcPr>
            <w:tcW w:w="71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投标</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保证金</w:t>
            </w:r>
          </w:p>
        </w:tc>
        <w:tc>
          <w:tcPr>
            <w:tcW w:w="107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备注</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rPr>
        <w:tc>
          <w:tcPr>
            <w:tcW w:w="106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tc>
        <w:tc>
          <w:tcPr>
            <w:tcW w:w="5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投标总价（大写金额）：</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072"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a.投标报价的明细：详见《投标分项报价表》。</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06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tc>
        <w:tc>
          <w:tcPr>
            <w:tcW w:w="5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投标总价（大写金额）：</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072" w:type="dxa"/>
            <w:vMerge w:val="continue"/>
            <w:tcBorders>
              <w:top w:val="nil"/>
              <w:left w:val="nil"/>
              <w:bottom w:val="single" w:color="auto" w:sz="6" w:space="0"/>
              <w:right w:val="single" w:color="auto" w:sz="6" w:space="0"/>
            </w:tcBorders>
            <w:shd w:val="clear" w:color="auto" w:fill="auto"/>
            <w:vAlign w:val="center"/>
          </w:tcPr>
          <w:p>
            <w:pPr>
              <w:widowControl/>
              <w:jc w:val="left"/>
              <w:rPr>
                <w:rFonts w:cs="宋体" w:asciiTheme="majorEastAsia" w:hAnsiTheme="majorEastAsia" w:eastAsiaTheme="majorEastAsia"/>
                <w:kern w:val="0"/>
                <w:sz w:val="24"/>
              </w:rPr>
            </w:pPr>
          </w:p>
        </w:tc>
      </w:tr>
    </w:tbl>
    <w:p>
      <w:pPr>
        <w:widowControl/>
        <w:spacing w:after="1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1、本表应按照下列规定填写：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1.1投标人应按照本表格式填写所投的采购包的“投标报价”。</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1.2本表中列示的“采购包”应与《投标分项报价表》中列示的“采购包”保持一致，即：若本表中列示的“采购包”为“1”时，《投标分项报价表》中列示的“采购包”亦应为“1”，以此类推。</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1.3“大写金额”指“投标报价”应用“壹、贰、叁、肆、伍、陆、柒、捌、玖、拾、佰、仟、万、亿、元、角、分、零”等进行填写。</w:t>
      </w:r>
    </w:p>
    <w:p>
      <w:pPr>
        <w:widowControl/>
        <w:spacing w:after="150"/>
        <w:jc w:val="left"/>
        <w:rPr>
          <w:rFonts w:cs="宋体" w:asciiTheme="majorEastAsia" w:hAnsiTheme="majorEastAsia" w:eastAsiaTheme="majorEastAsia"/>
          <w:kern w:val="0"/>
          <w:sz w:val="24"/>
        </w:rPr>
      </w:pP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b/>
          <w:bCs/>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二、投标分项报价表</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项目编号：</w:t>
      </w:r>
      <w:r>
        <w:rPr>
          <w:rFonts w:cs="宋体" w:asciiTheme="majorEastAsia" w:hAnsiTheme="majorEastAsia" w:eastAsiaTheme="majorEastAsia"/>
          <w:kern w:val="0"/>
          <w:szCs w:val="21"/>
          <w:u w:val="single"/>
        </w:rPr>
        <w:t>                   </w:t>
      </w:r>
    </w:p>
    <w:p>
      <w:pPr>
        <w:widowControl/>
        <w:spacing w:after="150"/>
        <w:jc w:val="right"/>
        <w:rPr>
          <w:rFonts w:cs="宋体" w:asciiTheme="majorEastAsia" w:hAnsiTheme="majorEastAsia" w:eastAsiaTheme="majorEastAsia"/>
          <w:kern w:val="0"/>
          <w:sz w:val="24"/>
        </w:rPr>
      </w:pPr>
      <w:r>
        <w:rPr>
          <w:rFonts w:cs="宋体" w:asciiTheme="majorEastAsia" w:hAnsiTheme="majorEastAsia" w:eastAsiaTheme="majorEastAsia"/>
          <w:kern w:val="0"/>
          <w:szCs w:val="21"/>
        </w:rPr>
        <w:t>货币及单位：人民币元</w:t>
      </w:r>
    </w:p>
    <w:tbl>
      <w:tblPr>
        <w:tblStyle w:val="46"/>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421"/>
        <w:gridCol w:w="958"/>
        <w:gridCol w:w="1556"/>
        <w:gridCol w:w="1272"/>
        <w:gridCol w:w="853"/>
        <w:gridCol w:w="989"/>
        <w:gridCol w:w="569"/>
        <w:gridCol w:w="1093"/>
        <w:gridCol w:w="80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4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采购包</w:t>
            </w:r>
          </w:p>
        </w:tc>
        <w:tc>
          <w:tcPr>
            <w:tcW w:w="95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品目号</w:t>
            </w:r>
          </w:p>
        </w:tc>
        <w:tc>
          <w:tcPr>
            <w:tcW w:w="155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投标标的</w:t>
            </w:r>
          </w:p>
        </w:tc>
        <w:tc>
          <w:tcPr>
            <w:tcW w:w="127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规格</w:t>
            </w:r>
          </w:p>
        </w:tc>
        <w:tc>
          <w:tcPr>
            <w:tcW w:w="85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来源地</w:t>
            </w:r>
          </w:p>
        </w:tc>
        <w:tc>
          <w:tcPr>
            <w:tcW w:w="98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单价</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（现场）</w:t>
            </w:r>
          </w:p>
        </w:tc>
        <w:tc>
          <w:tcPr>
            <w:tcW w:w="56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数量</w:t>
            </w:r>
          </w:p>
        </w:tc>
        <w:tc>
          <w:tcPr>
            <w:tcW w:w="109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总价</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（现场）</w:t>
            </w:r>
          </w:p>
        </w:tc>
        <w:tc>
          <w:tcPr>
            <w:tcW w:w="80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备注</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421"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*-1</w:t>
            </w: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8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421"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cs="宋体" w:asciiTheme="majorEastAsia" w:hAnsiTheme="majorEastAsia" w:eastAsiaTheme="majorEastAsia"/>
                <w:kern w:val="0"/>
                <w:sz w:val="24"/>
              </w:rPr>
            </w:pP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8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42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8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r>
    </w:tbl>
    <w:p>
      <w:pPr>
        <w:widowControl/>
        <w:spacing w:after="1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1、本表应按照下列规定填写：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1.2“投标标的”为货物的：</w:t>
      </w:r>
      <w:r>
        <w:rPr>
          <w:rFonts w:cs="宋体" w:asciiTheme="majorEastAsia" w:hAnsiTheme="majorEastAsia" w:eastAsiaTheme="majorEastAsia"/>
          <w:b/>
          <w:bCs/>
          <w:kern w:val="0"/>
          <w:szCs w:val="21"/>
        </w:rPr>
        <w:t>“规格”</w:t>
      </w:r>
      <w:r>
        <w:rPr>
          <w:rFonts w:cs="宋体" w:asciiTheme="majorEastAsia" w:hAnsiTheme="majorEastAsia" w:eastAsiaTheme="majorEastAsia"/>
          <w:kern w:val="0"/>
          <w:szCs w:val="21"/>
        </w:rPr>
        <w:t>项下应填写货物制造厂商赋予的品牌（属于节能、环保清单产品的货物，填写的品牌名称应与清单载明的品牌名称保持一致）及具体型号。</w:t>
      </w:r>
      <w:r>
        <w:rPr>
          <w:rFonts w:cs="宋体" w:asciiTheme="majorEastAsia" w:hAnsiTheme="majorEastAsia" w:eastAsiaTheme="majorEastAsia"/>
          <w:b/>
          <w:bCs/>
          <w:kern w:val="0"/>
          <w:szCs w:val="21"/>
        </w:rPr>
        <w:t>“来源地”</w:t>
      </w:r>
      <w:r>
        <w:rPr>
          <w:rFonts w:cs="宋体" w:asciiTheme="majorEastAsia" w:hAnsiTheme="majorEastAsia" w:eastAsiaTheme="majorEastAsia"/>
          <w:kern w:val="0"/>
          <w:szCs w:val="21"/>
        </w:rPr>
        <w:t>应填写货物的原产地。</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1.3“投标标的”为服务的：</w:t>
      </w:r>
      <w:r>
        <w:rPr>
          <w:rFonts w:cs="宋体" w:asciiTheme="majorEastAsia" w:hAnsiTheme="majorEastAsia" w:eastAsiaTheme="majorEastAsia"/>
          <w:b/>
          <w:bCs/>
          <w:kern w:val="0"/>
          <w:szCs w:val="21"/>
        </w:rPr>
        <w:t>“规格”</w:t>
      </w:r>
      <w:r>
        <w:rPr>
          <w:rFonts w:cs="宋体" w:asciiTheme="majorEastAsia" w:hAnsiTheme="majorEastAsia" w:eastAsiaTheme="majorEastAsia"/>
          <w:kern w:val="0"/>
          <w:szCs w:val="21"/>
        </w:rPr>
        <w:t>项下应填写服务提供者提供的服务标准及品牌（若有）。</w:t>
      </w:r>
      <w:r>
        <w:rPr>
          <w:rFonts w:cs="宋体" w:asciiTheme="majorEastAsia" w:hAnsiTheme="majorEastAsia" w:eastAsiaTheme="majorEastAsia"/>
          <w:b/>
          <w:bCs/>
          <w:kern w:val="0"/>
          <w:szCs w:val="21"/>
        </w:rPr>
        <w:t>“来源地”</w:t>
      </w:r>
      <w:r>
        <w:rPr>
          <w:rFonts w:cs="宋体" w:asciiTheme="majorEastAsia" w:hAnsiTheme="majorEastAsia" w:eastAsiaTheme="majorEastAsia"/>
          <w:kern w:val="0"/>
          <w:szCs w:val="21"/>
        </w:rPr>
        <w:t>应填写服务提供者的所在地。</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1.4同一采购包中，</w:t>
      </w:r>
      <w:r>
        <w:rPr>
          <w:rFonts w:cs="宋体" w:asciiTheme="majorEastAsia" w:hAnsiTheme="majorEastAsia" w:eastAsiaTheme="majorEastAsia"/>
          <w:b/>
          <w:bCs/>
          <w:kern w:val="0"/>
          <w:szCs w:val="21"/>
        </w:rPr>
        <w:t>“单价（现场）”</w:t>
      </w:r>
      <w:r>
        <w:rPr>
          <w:rFonts w:cs="宋体" w:asciiTheme="majorEastAsia" w:hAnsiTheme="majorEastAsia" w:eastAsiaTheme="majorEastAsia"/>
          <w:kern w:val="0"/>
          <w:szCs w:val="21"/>
        </w:rPr>
        <w:t>×</w:t>
      </w:r>
      <w:r>
        <w:rPr>
          <w:rFonts w:cs="宋体" w:asciiTheme="majorEastAsia" w:hAnsiTheme="majorEastAsia" w:eastAsiaTheme="majorEastAsia"/>
          <w:b/>
          <w:bCs/>
          <w:kern w:val="0"/>
          <w:szCs w:val="21"/>
        </w:rPr>
        <w:t>“数量”</w:t>
      </w:r>
      <w:r>
        <w:rPr>
          <w:rFonts w:cs="宋体" w:asciiTheme="majorEastAsia" w:hAnsiTheme="majorEastAsia" w:eastAsiaTheme="majorEastAsia"/>
          <w:kern w:val="0"/>
          <w:szCs w:val="21"/>
        </w:rPr>
        <w:t>=</w:t>
      </w:r>
      <w:r>
        <w:rPr>
          <w:rFonts w:cs="宋体" w:asciiTheme="majorEastAsia" w:hAnsiTheme="majorEastAsia" w:eastAsiaTheme="majorEastAsia"/>
          <w:b/>
          <w:bCs/>
          <w:kern w:val="0"/>
          <w:szCs w:val="21"/>
        </w:rPr>
        <w:t>“总价（现场）”</w:t>
      </w:r>
      <w:r>
        <w:rPr>
          <w:rFonts w:cs="宋体" w:asciiTheme="majorEastAsia" w:hAnsiTheme="majorEastAsia" w:eastAsiaTheme="majorEastAsia"/>
          <w:kern w:val="0"/>
          <w:szCs w:val="21"/>
        </w:rPr>
        <w:t>，全部品目号</w:t>
      </w:r>
      <w:r>
        <w:rPr>
          <w:rFonts w:cs="宋体" w:asciiTheme="majorEastAsia" w:hAnsiTheme="majorEastAsia" w:eastAsiaTheme="majorEastAsia"/>
          <w:b/>
          <w:bCs/>
          <w:kern w:val="0"/>
          <w:szCs w:val="21"/>
        </w:rPr>
        <w:t>“总价（现场）”</w:t>
      </w:r>
      <w:r>
        <w:rPr>
          <w:rFonts w:cs="宋体" w:asciiTheme="majorEastAsia" w:hAnsiTheme="majorEastAsia" w:eastAsiaTheme="majorEastAsia"/>
          <w:kern w:val="0"/>
          <w:szCs w:val="21"/>
        </w:rPr>
        <w:t>的合计金额应与《开标一览表》中相应采购包列示的</w:t>
      </w:r>
      <w:r>
        <w:rPr>
          <w:rFonts w:cs="宋体" w:asciiTheme="majorEastAsia" w:hAnsiTheme="majorEastAsia" w:eastAsiaTheme="majorEastAsia"/>
          <w:b/>
          <w:bCs/>
          <w:kern w:val="0"/>
          <w:szCs w:val="21"/>
        </w:rPr>
        <w:t>“投标总价”</w:t>
      </w:r>
      <w:r>
        <w:rPr>
          <w:rFonts w:cs="宋体" w:asciiTheme="majorEastAsia" w:hAnsiTheme="majorEastAsia" w:eastAsiaTheme="majorEastAsia"/>
          <w:kern w:val="0"/>
          <w:szCs w:val="21"/>
        </w:rPr>
        <w:t>保持一致。</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1.5若招标文件要求投标人对“备品备件价格、专用工具价格、技术服务费、安装调试费、检验培训费、运输费、保险费、税收”等进行报价的，请在本表的</w:t>
      </w:r>
      <w:r>
        <w:rPr>
          <w:rFonts w:cs="宋体" w:asciiTheme="majorEastAsia" w:hAnsiTheme="majorEastAsia" w:eastAsiaTheme="majorEastAsia"/>
          <w:b/>
          <w:bCs/>
          <w:kern w:val="0"/>
          <w:szCs w:val="21"/>
        </w:rPr>
        <w:t>“备注”</w:t>
      </w:r>
      <w:r>
        <w:rPr>
          <w:rFonts w:cs="宋体" w:asciiTheme="majorEastAsia" w:hAnsiTheme="majorEastAsia" w:eastAsiaTheme="majorEastAsia"/>
          <w:kern w:val="0"/>
          <w:szCs w:val="21"/>
        </w:rPr>
        <w:t>项下填写。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三、招标文件规定的价格扣除证明材料（若有）</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三-1优先类节能产品、环境标志产品价格扣除证明材料（若有）</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三-1-</w:t>
      </w:r>
      <w:r>
        <w:rPr>
          <w:rFonts w:hint="eastAsia" w:cs="宋体" w:asciiTheme="majorEastAsia" w:hAnsiTheme="majorEastAsia" w:eastAsiaTheme="majorEastAsia"/>
          <w:b/>
          <w:bCs/>
          <w:kern w:val="0"/>
          <w:szCs w:val="21"/>
        </w:rPr>
        <w:t>①</w:t>
      </w:r>
      <w:r>
        <w:rPr>
          <w:rFonts w:cs="宋体" w:asciiTheme="majorEastAsia" w:hAnsiTheme="majorEastAsia" w:eastAsiaTheme="majorEastAsia"/>
          <w:b/>
          <w:bCs/>
          <w:kern w:val="0"/>
          <w:szCs w:val="21"/>
        </w:rPr>
        <w:t>优先类节能产品、环境标志产品统计表（价格扣除适用，若有）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项目编号：</w:t>
      </w:r>
      <w:r>
        <w:rPr>
          <w:rFonts w:cs="宋体" w:asciiTheme="majorEastAsia" w:hAnsiTheme="majorEastAsia" w:eastAsiaTheme="majorEastAsia"/>
          <w:kern w:val="0"/>
          <w:szCs w:val="21"/>
          <w:u w:val="single"/>
        </w:rPr>
        <w:t>                   </w:t>
      </w:r>
    </w:p>
    <w:p>
      <w:pPr>
        <w:widowControl/>
        <w:spacing w:after="150"/>
        <w:jc w:val="right"/>
        <w:rPr>
          <w:rFonts w:cs="宋体" w:asciiTheme="majorEastAsia" w:hAnsiTheme="majorEastAsia" w:eastAsiaTheme="majorEastAsia"/>
          <w:kern w:val="0"/>
          <w:sz w:val="24"/>
        </w:rPr>
      </w:pPr>
      <w:r>
        <w:rPr>
          <w:rFonts w:cs="宋体" w:asciiTheme="majorEastAsia" w:hAnsiTheme="majorEastAsia" w:eastAsiaTheme="majorEastAsia"/>
          <w:kern w:val="0"/>
          <w:szCs w:val="21"/>
        </w:rPr>
        <w:t>货币及单位：人民币元</w:t>
      </w:r>
    </w:p>
    <w:tbl>
      <w:tblPr>
        <w:tblStyle w:val="46"/>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本采购包内属于节能、环境标志产品的情况</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采购包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单价</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总价</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认证种类</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cs="宋体" w:asciiTheme="majorEastAsia" w:hAnsiTheme="majorEastAsia" w:eastAsiaTheme="majorEastAsia"/>
                <w:kern w:val="0"/>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a.采购包内属于节能、环境标志产品的报价总金额：</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b.采购包投标总价（报价总金额）：</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c.“采购包内属于节能、环境标志产品的报价总金额”占“采购包投标总价（报价总金额）”的比例（以%列示）：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w:t>
            </w:r>
          </w:p>
        </w:tc>
      </w:tr>
    </w:tbl>
    <w:p>
      <w:pPr>
        <w:widowControl/>
        <w:spacing w:after="1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1、对节能、环境标志产品计算价格扣除时，只依据投标文件</w:t>
      </w:r>
      <w:r>
        <w:rPr>
          <w:rFonts w:cs="宋体" w:asciiTheme="majorEastAsia" w:hAnsiTheme="majorEastAsia" w:eastAsiaTheme="majorEastAsia"/>
          <w:b/>
          <w:bCs/>
          <w:kern w:val="0"/>
          <w:szCs w:val="21"/>
        </w:rPr>
        <w:t>“三-1-</w:t>
      </w:r>
      <w:r>
        <w:rPr>
          <w:rFonts w:hint="eastAsia" w:cs="宋体" w:asciiTheme="majorEastAsia" w:hAnsiTheme="majorEastAsia" w:eastAsiaTheme="majorEastAsia"/>
          <w:b/>
          <w:bCs/>
          <w:kern w:val="0"/>
          <w:szCs w:val="21"/>
        </w:rPr>
        <w:t>②</w:t>
      </w:r>
      <w:r>
        <w:rPr>
          <w:rFonts w:cs="宋体" w:asciiTheme="majorEastAsia" w:hAnsiTheme="majorEastAsia" w:eastAsiaTheme="majorEastAsia"/>
          <w:b/>
          <w:bCs/>
          <w:kern w:val="0"/>
          <w:szCs w:val="21"/>
        </w:rPr>
        <w:t>优先类节能产品、环境标志产品证明材料（价格扣除适用，若有）”。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2、本表以采购包为单位，不同采购包请分别填写；同一采购包请按照其品目号顺序分别填写。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3、具体统计、计算：</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3.1若节能、环境标志产品仅是构成投标产品的部件、组件或零件，则该投标产品不享受鼓励优惠政策。同一品目中各认证证书不重复计算价格扣除。强制类节能产品不享受价格扣除。</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3.2计算结果若除不尽，可四舍五入保留到小数点后两位。</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3.3投标人应按照招标文件要求认真统计、计算，否则评标委员会不予认定。</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3.4若无节能、环境标志产品，不填写本表，否则，</w:t>
      </w:r>
      <w:r>
        <w:rPr>
          <w:rFonts w:cs="宋体" w:asciiTheme="majorEastAsia" w:hAnsiTheme="majorEastAsia" w:eastAsiaTheme="majorEastAsia"/>
          <w:b/>
          <w:bCs/>
          <w:kern w:val="0"/>
          <w:szCs w:val="21"/>
        </w:rPr>
        <w:t>视为提供虚假材料。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p>
      <w:pPr>
        <w:widowControl/>
        <w:spacing w:after="150"/>
        <w:jc w:val="center"/>
        <w:rPr>
          <w:rFonts w:cs="宋体" w:asciiTheme="majorEastAsia" w:hAnsiTheme="majorEastAsia" w:eastAsiaTheme="majorEastAsia"/>
          <w:b/>
          <w:bCs/>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三-1-</w:t>
      </w:r>
      <w:r>
        <w:rPr>
          <w:rFonts w:hint="eastAsia" w:cs="宋体" w:asciiTheme="majorEastAsia" w:hAnsiTheme="majorEastAsia" w:eastAsiaTheme="majorEastAsia"/>
          <w:b/>
          <w:bCs/>
          <w:kern w:val="0"/>
          <w:szCs w:val="21"/>
        </w:rPr>
        <w:t>②</w:t>
      </w:r>
      <w:r>
        <w:rPr>
          <w:rFonts w:cs="宋体" w:asciiTheme="majorEastAsia" w:hAnsiTheme="majorEastAsia" w:eastAsiaTheme="majorEastAsia"/>
          <w:b/>
          <w:bCs/>
          <w:kern w:val="0"/>
          <w:szCs w:val="21"/>
        </w:rPr>
        <w:t>优先类节能产品、环境标志产品证明材料（价格扣除适用，若有）</w:t>
      </w:r>
    </w:p>
    <w:p>
      <w:pPr>
        <w:widowControl/>
        <w:spacing w:after="150"/>
        <w:jc w:val="center"/>
        <w:rPr>
          <w:rFonts w:cs="宋体" w:asciiTheme="majorEastAsia" w:hAnsiTheme="majorEastAsia" w:eastAsiaTheme="majorEastAsia"/>
          <w:b/>
          <w:bCs/>
          <w:kern w:val="0"/>
          <w:szCs w:val="21"/>
        </w:rPr>
      </w:pPr>
    </w:p>
    <w:p>
      <w:pPr>
        <w:widowControl/>
        <w:spacing w:after="150"/>
        <w:jc w:val="center"/>
        <w:rPr>
          <w:rFonts w:cs="宋体" w:asciiTheme="majorEastAsia" w:hAnsiTheme="majorEastAsia" w:eastAsiaTheme="majorEastAsia"/>
          <w:b/>
          <w:bCs/>
          <w:kern w:val="0"/>
          <w:szCs w:val="21"/>
        </w:rPr>
      </w:pPr>
      <w:r>
        <w:rPr>
          <w:rFonts w:cs="宋体" w:asciiTheme="majorEastAsia" w:hAnsiTheme="majorEastAsia" w:eastAsiaTheme="majorEastAsia"/>
          <w:b/>
          <w:bCs/>
          <w:kern w:val="0"/>
          <w:szCs w:val="21"/>
        </w:rPr>
        <w:t>三-2小型、微型企业产品等价格扣除证明材料（若有）</w:t>
      </w:r>
    </w:p>
    <w:p>
      <w:pPr>
        <w:widowControl/>
        <w:spacing w:after="150"/>
        <w:jc w:val="center"/>
        <w:rPr>
          <w:rFonts w:cs="宋体" w:asciiTheme="majorEastAsia" w:hAnsiTheme="majorEastAsia" w:eastAsiaTheme="majorEastAsia"/>
          <w:kern w:val="0"/>
          <w:sz w:val="24"/>
        </w:rPr>
      </w:pPr>
    </w:p>
    <w:p>
      <w:pPr>
        <w:widowControl/>
        <w:spacing w:after="150"/>
        <w:jc w:val="center"/>
        <w:rPr>
          <w:rFonts w:cs="宋体" w:asciiTheme="majorEastAsia" w:hAnsiTheme="majorEastAsia" w:eastAsiaTheme="majorEastAsia"/>
          <w:b/>
          <w:bCs/>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三-2-</w:t>
      </w:r>
      <w:r>
        <w:rPr>
          <w:rFonts w:hint="eastAsia" w:cs="宋体" w:asciiTheme="majorEastAsia" w:hAnsiTheme="majorEastAsia" w:eastAsiaTheme="majorEastAsia"/>
          <w:b/>
          <w:bCs/>
          <w:kern w:val="0"/>
          <w:szCs w:val="21"/>
        </w:rPr>
        <w:t>①</w:t>
      </w:r>
      <w:r>
        <w:rPr>
          <w:rFonts w:cs="宋体" w:asciiTheme="majorEastAsia" w:hAnsiTheme="majorEastAsia" w:eastAsiaTheme="majorEastAsia"/>
          <w:b/>
          <w:bCs/>
          <w:kern w:val="0"/>
          <w:szCs w:val="21"/>
        </w:rPr>
        <w:t>中小企业声明函（价格扣除适用，若有）</w:t>
      </w:r>
    </w:p>
    <w:p>
      <w:pPr>
        <w:widowControl/>
        <w:spacing w:after="150"/>
        <w:jc w:val="left"/>
        <w:rPr>
          <w:rFonts w:cs="宋体" w:asciiTheme="majorEastAsia" w:hAnsiTheme="majorEastAsia" w:eastAsiaTheme="majorEastAsia"/>
          <w:b/>
          <w:bCs/>
          <w:kern w:val="0"/>
          <w:szCs w:val="21"/>
        </w:rPr>
      </w:pPr>
    </w:p>
    <w:p>
      <w:pPr>
        <w:widowControl/>
        <w:spacing w:after="150"/>
        <w:jc w:val="left"/>
        <w:rPr>
          <w:rFonts w:cs="宋体" w:asciiTheme="majorEastAsia" w:hAnsiTheme="majorEastAsia" w:eastAsiaTheme="majorEastAsia"/>
          <w:kern w:val="0"/>
          <w:sz w:val="24"/>
        </w:rPr>
      </w:pPr>
    </w:p>
    <w:p>
      <w:pPr>
        <w:widowControl/>
        <w:spacing w:before="150" w:after="150"/>
        <w:jc w:val="center"/>
        <w:outlineLvl w:val="5"/>
        <w:rPr>
          <w:rFonts w:cs="宋体" w:asciiTheme="majorEastAsia" w:hAnsiTheme="majorEastAsia" w:eastAsiaTheme="majorEastAsia"/>
          <w:kern w:val="0"/>
          <w:sz w:val="20"/>
          <w:szCs w:val="20"/>
        </w:rPr>
      </w:pPr>
      <w:r>
        <w:rPr>
          <w:rFonts w:cs="宋体" w:asciiTheme="majorEastAsia" w:hAnsiTheme="majorEastAsia" w:eastAsiaTheme="majorEastAsia"/>
          <w:b/>
          <w:bCs/>
          <w:kern w:val="0"/>
          <w:sz w:val="15"/>
          <w:szCs w:val="15"/>
        </w:rPr>
        <w:t>中小企业声明函（货物）</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1. </w:t>
      </w:r>
      <w:r>
        <w:rPr>
          <w:rFonts w:cs="宋体" w:asciiTheme="majorEastAsia" w:hAnsiTheme="majorEastAsia" w:eastAsiaTheme="majorEastAsia"/>
          <w:kern w:val="0"/>
          <w:szCs w:val="21"/>
          <w:u w:val="single"/>
        </w:rPr>
        <w:t> （标的名称） </w:t>
      </w:r>
      <w:r>
        <w:rPr>
          <w:rFonts w:cs="宋体" w:asciiTheme="majorEastAsia" w:hAnsiTheme="majorEastAsia" w:eastAsiaTheme="majorEastAsia"/>
          <w:kern w:val="0"/>
          <w:szCs w:val="21"/>
        </w:rPr>
        <w:t>，属于</w:t>
      </w:r>
      <w:r>
        <w:rPr>
          <w:rFonts w:cs="宋体" w:asciiTheme="majorEastAsia" w:hAnsiTheme="majorEastAsia" w:eastAsiaTheme="majorEastAsia"/>
          <w:kern w:val="0"/>
          <w:szCs w:val="21"/>
          <w:u w:val="single"/>
        </w:rPr>
        <w:t>（采购文件中明确的所属行业）</w:t>
      </w:r>
      <w:r>
        <w:rPr>
          <w:rFonts w:cs="宋体" w:asciiTheme="majorEastAsia" w:hAnsiTheme="majorEastAsia" w:eastAsiaTheme="majorEastAsia"/>
          <w:kern w:val="0"/>
          <w:szCs w:val="21"/>
        </w:rPr>
        <w:t>行业；制造商为（企业名称），从业人员</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人，营业收入为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万元，资产总额为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万元</w:t>
      </w:r>
      <w:r>
        <w:rPr>
          <w:rFonts w:cs="宋体" w:asciiTheme="majorEastAsia" w:hAnsiTheme="majorEastAsia" w:eastAsiaTheme="majorEastAsia"/>
          <w:kern w:val="0"/>
          <w:szCs w:val="21"/>
          <w:vertAlign w:val="superscript"/>
        </w:rPr>
        <w:t>1</w:t>
      </w:r>
      <w:r>
        <w:rPr>
          <w:rFonts w:cs="宋体" w:asciiTheme="majorEastAsia" w:hAnsiTheme="majorEastAsia" w:eastAsiaTheme="majorEastAsia"/>
          <w:kern w:val="0"/>
          <w:szCs w:val="21"/>
        </w:rPr>
        <w:t>，属于</w:t>
      </w:r>
      <w:r>
        <w:rPr>
          <w:rFonts w:cs="宋体" w:asciiTheme="majorEastAsia" w:hAnsiTheme="majorEastAsia" w:eastAsiaTheme="majorEastAsia"/>
          <w:kern w:val="0"/>
          <w:szCs w:val="21"/>
          <w:u w:val="single"/>
        </w:rPr>
        <w:t>（中型企业、小型企业、微型企业）</w:t>
      </w:r>
      <w:r>
        <w:rPr>
          <w:rFonts w:cs="宋体" w:asciiTheme="majorEastAsia" w:hAnsiTheme="majorEastAsia" w:eastAsiaTheme="majorEastAsia"/>
          <w:kern w:val="0"/>
          <w:szCs w:val="21"/>
        </w:rPr>
        <w:t>；</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2. </w:t>
      </w:r>
      <w:r>
        <w:rPr>
          <w:rFonts w:cs="宋体" w:asciiTheme="majorEastAsia" w:hAnsiTheme="majorEastAsia" w:eastAsiaTheme="majorEastAsia"/>
          <w:kern w:val="0"/>
          <w:szCs w:val="21"/>
          <w:u w:val="single"/>
        </w:rPr>
        <w:t> （标的名称） </w:t>
      </w:r>
      <w:r>
        <w:rPr>
          <w:rFonts w:cs="宋体" w:asciiTheme="majorEastAsia" w:hAnsiTheme="majorEastAsia" w:eastAsiaTheme="majorEastAsia"/>
          <w:kern w:val="0"/>
          <w:szCs w:val="21"/>
        </w:rPr>
        <w:t>， 属于</w:t>
      </w:r>
      <w:r>
        <w:rPr>
          <w:rFonts w:cs="宋体" w:asciiTheme="majorEastAsia" w:hAnsiTheme="majorEastAsia" w:eastAsiaTheme="majorEastAsia"/>
          <w:kern w:val="0"/>
          <w:szCs w:val="21"/>
          <w:u w:val="single"/>
        </w:rPr>
        <w:t> （采购文件中明确的所属行业 ）</w:t>
      </w:r>
      <w:r>
        <w:rPr>
          <w:rFonts w:cs="宋体" w:asciiTheme="majorEastAsia" w:hAnsiTheme="majorEastAsia" w:eastAsiaTheme="majorEastAsia"/>
          <w:kern w:val="0"/>
          <w:szCs w:val="21"/>
        </w:rPr>
        <w:t>行业；制造商为</w:t>
      </w:r>
      <w:r>
        <w:rPr>
          <w:rFonts w:cs="宋体" w:asciiTheme="majorEastAsia" w:hAnsiTheme="majorEastAsia" w:eastAsiaTheme="majorEastAsia"/>
          <w:kern w:val="0"/>
          <w:szCs w:val="21"/>
          <w:u w:val="single"/>
        </w:rPr>
        <w:t>（企业名称）</w:t>
      </w:r>
      <w:r>
        <w:rPr>
          <w:rFonts w:cs="宋体" w:asciiTheme="majorEastAsia" w:hAnsiTheme="majorEastAsia" w:eastAsiaTheme="majorEastAsia"/>
          <w:kern w:val="0"/>
          <w:szCs w:val="21"/>
        </w:rPr>
        <w:t>，从业人员</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人，营业收入为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万元，资产总额为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万元，属于</w:t>
      </w:r>
      <w:r>
        <w:rPr>
          <w:rFonts w:cs="宋体" w:asciiTheme="majorEastAsia" w:hAnsiTheme="majorEastAsia" w:eastAsiaTheme="majorEastAsia"/>
          <w:kern w:val="0"/>
          <w:szCs w:val="21"/>
          <w:u w:val="single"/>
        </w:rPr>
        <w:t>（中型企业、小型企业、微型企业）</w:t>
      </w:r>
      <w:r>
        <w:rPr>
          <w:rFonts w:cs="宋体" w:asciiTheme="majorEastAsia" w:hAnsiTheme="majorEastAsia" w:eastAsiaTheme="majorEastAsia"/>
          <w:kern w:val="0"/>
          <w:szCs w:val="21"/>
        </w:rPr>
        <w:t>；</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 w:val="24"/>
        </w:rPr>
        <w:t>  </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以上企业，不属于大企业的分支机构，不存在控股股东为大企业的情形，也不存在与大企业的负责人为同一人的情形。</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本企业对上述声明内容的真实性负责。如有虚假，将依法承担相应责任。</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企业名称（盖章）：                                     日期：</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1、从业人员、营业收入、资产总额填报上一年度数据，无上一年度数据的新成立企业可不填报。</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widowControl/>
        <w:spacing w:before="150" w:after="150"/>
        <w:jc w:val="center"/>
        <w:outlineLvl w:val="5"/>
        <w:rPr>
          <w:rFonts w:cs="宋体" w:asciiTheme="majorEastAsia" w:hAnsiTheme="majorEastAsia" w:eastAsiaTheme="majorEastAsia"/>
          <w:kern w:val="0"/>
          <w:sz w:val="20"/>
          <w:szCs w:val="20"/>
        </w:rPr>
      </w:pPr>
      <w:r>
        <w:rPr>
          <w:rFonts w:cs="宋体" w:asciiTheme="majorEastAsia" w:hAnsiTheme="majorEastAsia" w:eastAsiaTheme="majorEastAsia"/>
          <w:b/>
          <w:bCs/>
          <w:kern w:val="0"/>
          <w:sz w:val="15"/>
          <w:szCs w:val="15"/>
        </w:rPr>
        <w:t>中小企业声明函（工程、服务</w:t>
      </w:r>
      <w:r>
        <w:rPr>
          <w:rFonts w:cs="宋体" w:asciiTheme="majorEastAsia" w:hAnsiTheme="majorEastAsia" w:eastAsiaTheme="majorEastAsia"/>
          <w:b/>
          <w:bCs/>
          <w:kern w:val="0"/>
          <w:szCs w:val="21"/>
        </w:rPr>
        <w:t>）</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本公司（联合体）郑重声明，根据《政府采购促进中小企业发展管理办法》（财库﹝2020﹞46 号）的规定，本公司（联合体）参加</w:t>
      </w:r>
      <w:r>
        <w:rPr>
          <w:rFonts w:cs="宋体" w:asciiTheme="majorEastAsia" w:hAnsiTheme="majorEastAsia" w:eastAsiaTheme="majorEastAsia"/>
          <w:kern w:val="0"/>
          <w:szCs w:val="21"/>
          <w:u w:val="single"/>
        </w:rPr>
        <w:t>（单位名称）</w:t>
      </w:r>
      <w:r>
        <w:rPr>
          <w:rFonts w:cs="宋体" w:asciiTheme="majorEastAsia" w:hAnsiTheme="majorEastAsia" w:eastAsiaTheme="majorEastAsia"/>
          <w:kern w:val="0"/>
          <w:szCs w:val="21"/>
        </w:rPr>
        <w:t>的</w:t>
      </w:r>
      <w:r>
        <w:rPr>
          <w:rFonts w:cs="宋体" w:asciiTheme="majorEastAsia" w:hAnsiTheme="majorEastAsia" w:eastAsiaTheme="majorEastAsia"/>
          <w:kern w:val="0"/>
          <w:szCs w:val="21"/>
          <w:u w:val="single"/>
        </w:rPr>
        <w:t>（项目名称）</w:t>
      </w:r>
      <w:r>
        <w:rPr>
          <w:rFonts w:cs="宋体" w:asciiTheme="majorEastAsia" w:hAnsiTheme="majorEastAsia" w:eastAsiaTheme="majorEastAsia"/>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w:t>
      </w:r>
      <w:r>
        <w:rPr>
          <w:rFonts w:cs="宋体" w:asciiTheme="majorEastAsia" w:hAnsiTheme="majorEastAsia" w:eastAsiaTheme="majorEastAsia"/>
          <w:kern w:val="0"/>
          <w:szCs w:val="21"/>
          <w:u w:val="single"/>
        </w:rPr>
        <w:t> （标的名称）</w:t>
      </w:r>
      <w:r>
        <w:rPr>
          <w:rFonts w:cs="宋体" w:asciiTheme="majorEastAsia" w:hAnsiTheme="majorEastAsia" w:eastAsiaTheme="majorEastAsia"/>
          <w:kern w:val="0"/>
          <w:szCs w:val="21"/>
        </w:rPr>
        <w:t>，属于</w:t>
      </w:r>
      <w:r>
        <w:rPr>
          <w:rFonts w:cs="宋体" w:asciiTheme="majorEastAsia" w:hAnsiTheme="majorEastAsia" w:eastAsiaTheme="majorEastAsia"/>
          <w:kern w:val="0"/>
          <w:szCs w:val="21"/>
          <w:u w:val="single"/>
        </w:rPr>
        <w:t>（采购文件中明确的所属行业）</w:t>
      </w:r>
      <w:r>
        <w:rPr>
          <w:rFonts w:cs="宋体" w:asciiTheme="majorEastAsia" w:hAnsiTheme="majorEastAsia" w:eastAsiaTheme="majorEastAsia"/>
          <w:kern w:val="0"/>
          <w:szCs w:val="21"/>
        </w:rPr>
        <w:t>；承建（承接）企业为</w:t>
      </w:r>
      <w:r>
        <w:rPr>
          <w:rFonts w:cs="宋体" w:asciiTheme="majorEastAsia" w:hAnsiTheme="majorEastAsia" w:eastAsiaTheme="majorEastAsia"/>
          <w:kern w:val="0"/>
          <w:szCs w:val="21"/>
          <w:u w:val="single"/>
        </w:rPr>
        <w:t>（企业名称）</w:t>
      </w:r>
      <w:r>
        <w:rPr>
          <w:rFonts w:cs="宋体" w:asciiTheme="majorEastAsia" w:hAnsiTheme="majorEastAsia" w:eastAsiaTheme="majorEastAsia"/>
          <w:kern w:val="0"/>
          <w:szCs w:val="21"/>
        </w:rPr>
        <w:t>，从业人员</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人，营业收入为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万元，资产总额为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万元</w:t>
      </w:r>
      <w:r>
        <w:rPr>
          <w:rFonts w:cs="宋体" w:asciiTheme="majorEastAsia" w:hAnsiTheme="majorEastAsia" w:eastAsiaTheme="majorEastAsia"/>
          <w:kern w:val="0"/>
          <w:szCs w:val="21"/>
          <w:vertAlign w:val="superscript"/>
        </w:rPr>
        <w:t>1</w:t>
      </w:r>
      <w:r>
        <w:rPr>
          <w:rFonts w:cs="宋体" w:asciiTheme="majorEastAsia" w:hAnsiTheme="majorEastAsia" w:eastAsiaTheme="majorEastAsia"/>
          <w:kern w:val="0"/>
          <w:szCs w:val="21"/>
        </w:rPr>
        <w:t>，属于</w:t>
      </w:r>
      <w:r>
        <w:rPr>
          <w:rFonts w:cs="宋体" w:asciiTheme="majorEastAsia" w:hAnsiTheme="majorEastAsia" w:eastAsiaTheme="majorEastAsia"/>
          <w:kern w:val="0"/>
          <w:szCs w:val="21"/>
          <w:u w:val="single"/>
        </w:rPr>
        <w:t>（中型企业、小型企业、微型企业）</w:t>
      </w:r>
      <w:r>
        <w:rPr>
          <w:rFonts w:cs="宋体" w:asciiTheme="majorEastAsia" w:hAnsiTheme="majorEastAsia" w:eastAsiaTheme="majorEastAsia"/>
          <w:kern w:val="0"/>
          <w:szCs w:val="21"/>
        </w:rPr>
        <w:t>；</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2.</w:t>
      </w:r>
      <w:r>
        <w:rPr>
          <w:rFonts w:cs="宋体" w:asciiTheme="majorEastAsia" w:hAnsiTheme="majorEastAsia" w:eastAsiaTheme="majorEastAsia"/>
          <w:kern w:val="0"/>
          <w:szCs w:val="21"/>
          <w:u w:val="single"/>
        </w:rPr>
        <w:t> （标的名称）</w:t>
      </w:r>
      <w:r>
        <w:rPr>
          <w:rFonts w:cs="宋体" w:asciiTheme="majorEastAsia" w:hAnsiTheme="majorEastAsia" w:eastAsiaTheme="majorEastAsia"/>
          <w:kern w:val="0"/>
          <w:szCs w:val="21"/>
        </w:rPr>
        <w:t>，属于</w:t>
      </w:r>
      <w:r>
        <w:rPr>
          <w:rFonts w:cs="宋体" w:asciiTheme="majorEastAsia" w:hAnsiTheme="majorEastAsia" w:eastAsiaTheme="majorEastAsia"/>
          <w:kern w:val="0"/>
          <w:szCs w:val="21"/>
          <w:u w:val="single"/>
        </w:rPr>
        <w:t>（采购文件中明确的所属行业）</w:t>
      </w:r>
      <w:r>
        <w:rPr>
          <w:rFonts w:cs="宋体" w:asciiTheme="majorEastAsia" w:hAnsiTheme="majorEastAsia" w:eastAsiaTheme="majorEastAsia"/>
          <w:kern w:val="0"/>
          <w:szCs w:val="21"/>
        </w:rPr>
        <w:t>；承建（承接）企业为</w:t>
      </w:r>
      <w:r>
        <w:rPr>
          <w:rFonts w:cs="宋体" w:asciiTheme="majorEastAsia" w:hAnsiTheme="majorEastAsia" w:eastAsiaTheme="majorEastAsia"/>
          <w:kern w:val="0"/>
          <w:szCs w:val="21"/>
          <w:u w:val="single"/>
        </w:rPr>
        <w:t>（企业名称）</w:t>
      </w:r>
      <w:r>
        <w:rPr>
          <w:rFonts w:cs="宋体" w:asciiTheme="majorEastAsia" w:hAnsiTheme="majorEastAsia" w:eastAsiaTheme="majorEastAsia"/>
          <w:kern w:val="0"/>
          <w:szCs w:val="21"/>
        </w:rPr>
        <w:t>，从业人员</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人，营业收入为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万元，资产总额为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万元，属于</w:t>
      </w:r>
      <w:r>
        <w:rPr>
          <w:rFonts w:cs="宋体" w:asciiTheme="majorEastAsia" w:hAnsiTheme="majorEastAsia" w:eastAsiaTheme="majorEastAsia"/>
          <w:kern w:val="0"/>
          <w:szCs w:val="21"/>
          <w:u w:val="single"/>
        </w:rPr>
        <w:t>（中型企业、小型企业、微型企业）</w:t>
      </w:r>
      <w:r>
        <w:rPr>
          <w:rFonts w:cs="宋体" w:asciiTheme="majorEastAsia" w:hAnsiTheme="majorEastAsia" w:eastAsiaTheme="majorEastAsia"/>
          <w:kern w:val="0"/>
          <w:szCs w:val="21"/>
        </w:rPr>
        <w:t>；</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以上企业，不属于大企业的分支机构，不存在控股股东为大企业的情形，也不存在与大企业的负责人为同一人的情形。</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本企业对上述声明内容的真实性负责。如有虚假，将依法承担相应责任。</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企业名称（盖章）：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日期：</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1、从业人员、营业收入、资产总额填报上一年度数据，无上一年度数据的新成立企业可不填报。</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widowControl/>
        <w:spacing w:before="75" w:after="75"/>
        <w:ind w:firstLine="420"/>
        <w:jc w:val="left"/>
        <w:rPr>
          <w:rFonts w:cs="宋体" w:asciiTheme="majorEastAsia" w:hAnsiTheme="majorEastAsia" w:eastAsiaTheme="majorEastAsia"/>
          <w:kern w:val="0"/>
          <w:szCs w:val="21"/>
        </w:rPr>
      </w:pPr>
      <w:r>
        <w:rPr>
          <w:rFonts w:cs="宋体" w:asciiTheme="majorEastAsia" w:hAnsiTheme="majorEastAsia" w:eastAsiaTheme="majorEastAsia"/>
          <w:b/>
          <w:bCs/>
          <w:kern w:val="0"/>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 w:val="24"/>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三-2-</w:t>
      </w:r>
      <w:r>
        <w:rPr>
          <w:rFonts w:hint="eastAsia" w:cs="宋体" w:asciiTheme="majorEastAsia" w:hAnsiTheme="majorEastAsia" w:eastAsiaTheme="majorEastAsia"/>
          <w:b/>
          <w:bCs/>
          <w:kern w:val="0"/>
          <w:szCs w:val="21"/>
        </w:rPr>
        <w:t>②</w:t>
      </w:r>
      <w:r>
        <w:rPr>
          <w:rFonts w:cs="宋体" w:asciiTheme="majorEastAsia" w:hAnsiTheme="majorEastAsia" w:eastAsiaTheme="majorEastAsia"/>
          <w:b/>
          <w:bCs/>
          <w:kern w:val="0"/>
          <w:szCs w:val="21"/>
        </w:rPr>
        <w:t>小型、微型企业等证明材料（价格扣除适用，若有）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编制说明</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1、投标人应按照招标文件要求提供相应证明材料，证明材料应与《中小企业声明函》的内容相一致，否则视为《中小企业声明函》内容不真实。</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2、投标人为监狱企业的，根据其提供的由省级以上监狱管理局、戒毒管理局（含新疆生产建设兵团）出具的属于监狱企业的证明文件进行认定，监狱企业视同小型、微型企业。</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3、投标人为残疾人福利性单位的，根据其提供的《残疾人福利性单位声明函》（格式附后）进行认定，残疾人福利性单位视同小型、微型企业。残疾人福利性单位属于小型、微型企业的，不重复享受政策。</w:t>
      </w:r>
    </w:p>
    <w:p>
      <w:pPr>
        <w:widowControl/>
        <w:spacing w:after="15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附：</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残疾人福利性单位声明函（价格扣除适用，若有）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cs="宋体" w:asciiTheme="majorEastAsia" w:hAnsiTheme="majorEastAsia" w:eastAsiaTheme="majorEastAsia"/>
          <w:kern w:val="0"/>
          <w:szCs w:val="21"/>
          <w:u w:val="single"/>
        </w:rPr>
        <w:t>（填写“项目名称”）</w:t>
      </w:r>
      <w:r>
        <w:rPr>
          <w:rFonts w:cs="宋体" w:asciiTheme="majorEastAsia" w:hAnsiTheme="majorEastAsia" w:eastAsiaTheme="majorEastAsia"/>
          <w:kern w:val="0"/>
          <w:szCs w:val="21"/>
        </w:rPr>
        <w:t>项目采购活动：</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）提供本投标人制造的</w:t>
      </w:r>
      <w:r>
        <w:rPr>
          <w:rFonts w:cs="宋体" w:asciiTheme="majorEastAsia" w:hAnsiTheme="majorEastAsia" w:eastAsiaTheme="majorEastAsia"/>
          <w:kern w:val="0"/>
          <w:szCs w:val="21"/>
          <w:u w:val="single"/>
        </w:rPr>
        <w:t>（填写“所投采购包、品目号”）</w:t>
      </w:r>
      <w:r>
        <w:rPr>
          <w:rFonts w:cs="宋体" w:asciiTheme="majorEastAsia" w:hAnsiTheme="majorEastAsia" w:eastAsiaTheme="majorEastAsia"/>
          <w:kern w:val="0"/>
          <w:szCs w:val="21"/>
        </w:rPr>
        <w:t>货物，或提供其他残疾人福利性单位制造的</w:t>
      </w:r>
      <w:r>
        <w:rPr>
          <w:rFonts w:cs="宋体" w:asciiTheme="majorEastAsia" w:hAnsiTheme="majorEastAsia" w:eastAsiaTheme="majorEastAsia"/>
          <w:kern w:val="0"/>
          <w:szCs w:val="21"/>
          <w:u w:val="single"/>
        </w:rPr>
        <w:t>（填写“所投采购包、品目号”）</w:t>
      </w:r>
      <w:r>
        <w:rPr>
          <w:rFonts w:cs="宋体" w:asciiTheme="majorEastAsia" w:hAnsiTheme="majorEastAsia" w:eastAsiaTheme="majorEastAsia"/>
          <w:kern w:val="0"/>
          <w:szCs w:val="21"/>
        </w:rPr>
        <w:t>货物（不包括使用非残疾人福利性单位注册商标的货物）。（说明：只有部分货物由残疾人福利企业制造的，在该货物后标</w:t>
      </w:r>
      <w:r>
        <w:rPr>
          <w:rFonts w:cs="宋体" w:asciiTheme="majorEastAsia" w:hAnsiTheme="majorEastAsia" w:eastAsiaTheme="majorEastAsia"/>
          <w:color w:val="333333"/>
          <w:kern w:val="0"/>
          <w:sz w:val="20"/>
          <w:szCs w:val="20"/>
          <w:shd w:val="clear" w:color="auto" w:fill="FFFFFF"/>
        </w:rPr>
        <w:t>★</w:t>
      </w:r>
      <w:r>
        <w:rPr>
          <w:rFonts w:cs="宋体" w:asciiTheme="majorEastAsia" w:hAnsiTheme="majorEastAsia" w:eastAsiaTheme="majorEastAsia"/>
          <w:kern w:val="0"/>
          <w:szCs w:val="21"/>
        </w:rPr>
        <w:t>）</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）由本投标人承建的</w:t>
      </w:r>
      <w:r>
        <w:rPr>
          <w:rFonts w:cs="宋体" w:asciiTheme="majorEastAsia" w:hAnsiTheme="majorEastAsia" w:eastAsiaTheme="majorEastAsia"/>
          <w:kern w:val="0"/>
          <w:szCs w:val="21"/>
          <w:u w:val="single"/>
        </w:rPr>
        <w:t>（填写“所投采购包、品目号”）</w:t>
      </w:r>
      <w:r>
        <w:rPr>
          <w:rFonts w:cs="宋体" w:asciiTheme="majorEastAsia" w:hAnsiTheme="majorEastAsia" w:eastAsiaTheme="majorEastAsia"/>
          <w:kern w:val="0"/>
          <w:szCs w:val="21"/>
        </w:rPr>
        <w:t>工程</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）由本投标人承接的</w:t>
      </w:r>
      <w:r>
        <w:rPr>
          <w:rFonts w:cs="宋体" w:asciiTheme="majorEastAsia" w:hAnsiTheme="majorEastAsia" w:eastAsiaTheme="majorEastAsia"/>
          <w:kern w:val="0"/>
          <w:szCs w:val="21"/>
          <w:u w:val="single"/>
        </w:rPr>
        <w:t>（填写“所投采购包、品目号”）</w:t>
      </w:r>
      <w:r>
        <w:rPr>
          <w:rFonts w:cs="宋体" w:asciiTheme="majorEastAsia" w:hAnsiTheme="majorEastAsia" w:eastAsiaTheme="majorEastAsia"/>
          <w:kern w:val="0"/>
          <w:szCs w:val="21"/>
        </w:rPr>
        <w:t>服务；</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本投标人对上述声明的真实性负责。如有虚假，将依法承担相应责任。</w:t>
      </w:r>
    </w:p>
    <w:p>
      <w:pPr>
        <w:widowControl/>
        <w:spacing w:before="75" w:after="75"/>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备注：</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1、请投标人按照实际情况编制填写本声明函，并在相应的（）中打“√”。</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2、若《残疾人福利性单位声明函》内容不真实，</w:t>
      </w:r>
      <w:r>
        <w:rPr>
          <w:rFonts w:cs="宋体" w:asciiTheme="majorEastAsia" w:hAnsiTheme="majorEastAsia" w:eastAsiaTheme="majorEastAsia"/>
          <w:b/>
          <w:bCs/>
          <w:kern w:val="0"/>
          <w:szCs w:val="21"/>
        </w:rPr>
        <w:t>视为提供虚假材料。</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75" w:after="75"/>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75" w:after="75"/>
        <w:jc w:val="left"/>
        <w:rPr>
          <w:rFonts w:cs="宋体" w:asciiTheme="majorEastAsia" w:hAnsiTheme="majorEastAsia" w:eastAsiaTheme="majorEastAsia"/>
          <w:kern w:val="0"/>
          <w:szCs w:val="21"/>
        </w:rPr>
      </w:pPr>
    </w:p>
    <w:p>
      <w:pPr>
        <w:widowControl/>
        <w:spacing w:before="75" w:after="75"/>
        <w:jc w:val="left"/>
        <w:rPr>
          <w:rFonts w:cs="宋体" w:asciiTheme="majorEastAsia" w:hAnsiTheme="majorEastAsia" w:eastAsiaTheme="majorEastAsia"/>
          <w:kern w:val="0"/>
          <w:sz w:val="24"/>
        </w:rPr>
      </w:pPr>
    </w:p>
    <w:p>
      <w:pPr>
        <w:widowControl/>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附：</w:t>
      </w:r>
    </w:p>
    <w:p>
      <w:pPr>
        <w:widowControl/>
        <w:spacing w:before="75" w:after="75"/>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监狱企业证明材料</w:t>
      </w:r>
    </w:p>
    <w:p>
      <w:pPr>
        <w:widowControl/>
        <w:spacing w:before="75" w:after="75"/>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4"/>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color w:val="000000"/>
          <w:kern w:val="0"/>
          <w:sz w:val="24"/>
        </w:rPr>
        <w:t>  投标人为监狱企业，提供本单位制造的货物（承接的服务），并在投标文件中提供省级以上监狱管理局、戒毒管理局（含新疆生产建设兵团）出具的属于监狱企业的证明文件。</w:t>
      </w:r>
    </w:p>
    <w:p>
      <w:pPr>
        <w:widowControl/>
        <w:spacing w:before="75" w:after="75"/>
        <w:jc w:val="left"/>
        <w:rPr>
          <w:rFonts w:cs="宋体" w:asciiTheme="majorEastAsia" w:hAnsiTheme="majorEastAsia" w:eastAsiaTheme="majorEastAsia"/>
          <w:kern w:val="0"/>
          <w:sz w:val="24"/>
        </w:rPr>
      </w:pP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三-3招标文件规定的其他价格扣除证明材料（若有）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编制说明</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若投标人可享受招标文件规定的除</w:t>
      </w:r>
      <w:r>
        <w:rPr>
          <w:rFonts w:cs="宋体" w:asciiTheme="majorEastAsia" w:hAnsiTheme="majorEastAsia" w:eastAsiaTheme="majorEastAsia"/>
          <w:b/>
          <w:bCs/>
          <w:kern w:val="0"/>
          <w:szCs w:val="21"/>
        </w:rPr>
        <w:t>“节能（非强制类）、环境标志产品价格扣除”及“小型、微型企业产品等价格扣除”</w:t>
      </w:r>
      <w:r>
        <w:rPr>
          <w:rFonts w:cs="宋体" w:asciiTheme="majorEastAsia" w:hAnsiTheme="majorEastAsia" w:eastAsiaTheme="majorEastAsia"/>
          <w:kern w:val="0"/>
          <w:szCs w:val="21"/>
        </w:rPr>
        <w:t>外的其他价格扣除优惠，则投标人应按照招标文件要求提供相应证明材料。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四、招标文件规定的加分证明材料（若有）</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四-1优先类节能产品、环境标志产品加分证明材料（若有）</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四-1-</w:t>
      </w:r>
      <w:r>
        <w:rPr>
          <w:rFonts w:hint="eastAsia" w:cs="宋体" w:asciiTheme="majorEastAsia" w:hAnsiTheme="majorEastAsia" w:eastAsiaTheme="majorEastAsia"/>
          <w:b/>
          <w:bCs/>
          <w:kern w:val="0"/>
          <w:szCs w:val="21"/>
        </w:rPr>
        <w:t>①</w:t>
      </w:r>
      <w:r>
        <w:rPr>
          <w:rFonts w:cs="宋体" w:asciiTheme="majorEastAsia" w:hAnsiTheme="majorEastAsia" w:eastAsiaTheme="majorEastAsia"/>
          <w:b/>
          <w:bCs/>
          <w:kern w:val="0"/>
          <w:szCs w:val="21"/>
        </w:rPr>
        <w:t>优先类节能产品、环境标志产品统计表（加分适用，若有）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项目编号：</w:t>
      </w:r>
      <w:r>
        <w:rPr>
          <w:rFonts w:cs="宋体" w:asciiTheme="majorEastAsia" w:hAnsiTheme="majorEastAsia" w:eastAsiaTheme="majorEastAsia"/>
          <w:kern w:val="0"/>
          <w:szCs w:val="21"/>
          <w:u w:val="single"/>
        </w:rPr>
        <w:t>                   </w:t>
      </w:r>
    </w:p>
    <w:p>
      <w:pPr>
        <w:widowControl/>
        <w:spacing w:after="150"/>
        <w:jc w:val="right"/>
        <w:rPr>
          <w:rFonts w:cs="宋体" w:asciiTheme="majorEastAsia" w:hAnsiTheme="majorEastAsia" w:eastAsiaTheme="majorEastAsia"/>
          <w:kern w:val="0"/>
          <w:sz w:val="24"/>
        </w:rPr>
      </w:pPr>
      <w:r>
        <w:rPr>
          <w:rFonts w:cs="宋体" w:asciiTheme="majorEastAsia" w:hAnsiTheme="majorEastAsia" w:eastAsiaTheme="majorEastAsia"/>
          <w:kern w:val="0"/>
          <w:szCs w:val="21"/>
        </w:rPr>
        <w:t>货币及单位：人民币元</w:t>
      </w:r>
    </w:p>
    <w:tbl>
      <w:tblPr>
        <w:tblStyle w:val="46"/>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本采购包内属于节能、环境标志产品的情况</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采购包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单价</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总价</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认证种类</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cs="宋体" w:asciiTheme="majorEastAsia" w:hAnsiTheme="majorEastAsia" w:eastAsiaTheme="majorEastAsia"/>
                <w:kern w:val="0"/>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a.采购包内属于节能、环境标志产品的报价总金额：</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b.采购包投标总价（报价总金额）：</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c.“采购包内属于节能、环境标志产品的报价总金额”占“采购包投标总价（报价总金额）”的比例（以%列示）：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w:t>
            </w:r>
          </w:p>
        </w:tc>
      </w:tr>
    </w:tbl>
    <w:p>
      <w:pPr>
        <w:widowControl/>
        <w:spacing w:after="1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1、对节能、环境标志产品计算加分时，只依据投标文件</w:t>
      </w:r>
      <w:r>
        <w:rPr>
          <w:rFonts w:cs="宋体" w:asciiTheme="majorEastAsia" w:hAnsiTheme="majorEastAsia" w:eastAsiaTheme="majorEastAsia"/>
          <w:b/>
          <w:bCs/>
          <w:kern w:val="0"/>
          <w:szCs w:val="21"/>
        </w:rPr>
        <w:t>“四-1-</w:t>
      </w:r>
      <w:r>
        <w:rPr>
          <w:rFonts w:hint="eastAsia" w:cs="宋体" w:asciiTheme="majorEastAsia" w:hAnsiTheme="majorEastAsia" w:eastAsiaTheme="majorEastAsia"/>
          <w:b/>
          <w:bCs/>
          <w:kern w:val="0"/>
          <w:szCs w:val="21"/>
        </w:rPr>
        <w:t>②</w:t>
      </w:r>
      <w:r>
        <w:rPr>
          <w:rFonts w:cs="宋体" w:asciiTheme="majorEastAsia" w:hAnsiTheme="majorEastAsia" w:eastAsiaTheme="majorEastAsia"/>
          <w:b/>
          <w:bCs/>
          <w:kern w:val="0"/>
          <w:szCs w:val="21"/>
        </w:rPr>
        <w:t>优先类节能产品、环境标志产品加分证明材料（加分适用，若有）”。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2、本表以采购包为单位，不同采购包请分别填写；同一采购包请按照其品目号顺序分别填写。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3、具体统计、计算：</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3.1 若节能、环境标志产品仅是构成投标产品的部件、组件或零件，则该投标产品不享受鼓励优惠政策。同一品目中各认证证书不重复计算加分。强制类节能产品不享受加分。</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3.2计算结果若除不尽，可四舍五入保留到小数点后两位。</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3.3投标人应按照招标文件要求认真统计、计算，否则评标委员会不予认定。</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3.4若无节能、环境标志产品，不填写本表，否则，</w:t>
      </w:r>
      <w:r>
        <w:rPr>
          <w:rFonts w:cs="宋体" w:asciiTheme="majorEastAsia" w:hAnsiTheme="majorEastAsia" w:eastAsiaTheme="majorEastAsia"/>
          <w:b/>
          <w:bCs/>
          <w:kern w:val="0"/>
          <w:szCs w:val="21"/>
        </w:rPr>
        <w:t>视为提供虚假材料</w:t>
      </w:r>
      <w:r>
        <w:rPr>
          <w:rFonts w:cs="宋体" w:asciiTheme="majorEastAsia" w:hAnsiTheme="majorEastAsia" w:eastAsiaTheme="majorEastAsia"/>
          <w:kern w:val="0"/>
          <w:szCs w:val="21"/>
        </w:rPr>
        <w:t>。</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p>
      <w:pPr>
        <w:widowControl/>
        <w:spacing w:after="150"/>
        <w:jc w:val="left"/>
        <w:rPr>
          <w:rFonts w:cs="宋体" w:asciiTheme="majorEastAsia" w:hAnsiTheme="majorEastAsia" w:eastAsiaTheme="majorEastAsia"/>
          <w:b/>
          <w:bCs/>
          <w:kern w:val="0"/>
          <w:szCs w:val="21"/>
        </w:rPr>
      </w:pPr>
      <w:r>
        <w:rPr>
          <w:rFonts w:cs="宋体" w:asciiTheme="majorEastAsia" w:hAnsiTheme="majorEastAsia" w:eastAsiaTheme="majorEastAsia"/>
          <w:b/>
          <w:bCs/>
          <w:kern w:val="0"/>
          <w:szCs w:val="21"/>
        </w:rPr>
        <w:t> </w:t>
      </w:r>
    </w:p>
    <w:p>
      <w:pPr>
        <w:widowControl/>
        <w:spacing w:after="150"/>
        <w:jc w:val="left"/>
        <w:rPr>
          <w:rFonts w:cs="宋体" w:asciiTheme="majorEastAsia" w:hAnsiTheme="majorEastAsia" w:eastAsiaTheme="majorEastAsia"/>
          <w:b/>
          <w:bCs/>
          <w:kern w:val="0"/>
          <w:szCs w:val="21"/>
        </w:rPr>
      </w:pPr>
    </w:p>
    <w:p>
      <w:pPr>
        <w:widowControl/>
        <w:spacing w:after="150"/>
        <w:jc w:val="left"/>
        <w:rPr>
          <w:rFonts w:cs="宋体" w:asciiTheme="majorEastAsia" w:hAnsiTheme="majorEastAsia" w:eastAsiaTheme="majorEastAsia"/>
          <w:b/>
          <w:bCs/>
          <w:kern w:val="0"/>
          <w:szCs w:val="21"/>
        </w:rPr>
      </w:pPr>
    </w:p>
    <w:p>
      <w:pPr>
        <w:widowControl/>
        <w:spacing w:after="150"/>
        <w:jc w:val="left"/>
        <w:rPr>
          <w:rFonts w:cs="宋体" w:asciiTheme="majorEastAsia" w:hAnsiTheme="majorEastAsia" w:eastAsiaTheme="majorEastAsia"/>
          <w:kern w:val="0"/>
          <w:sz w:val="24"/>
        </w:rPr>
      </w:pPr>
    </w:p>
    <w:p>
      <w:pPr>
        <w:widowControl/>
        <w:spacing w:after="150"/>
        <w:jc w:val="center"/>
        <w:rPr>
          <w:rFonts w:cs="宋体" w:asciiTheme="majorEastAsia" w:hAnsiTheme="majorEastAsia" w:eastAsiaTheme="majorEastAsia"/>
          <w:b/>
          <w:bCs/>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四-1-</w:t>
      </w:r>
      <w:r>
        <w:rPr>
          <w:rFonts w:hint="eastAsia" w:cs="宋体" w:asciiTheme="majorEastAsia" w:hAnsiTheme="majorEastAsia" w:eastAsiaTheme="majorEastAsia"/>
          <w:b/>
          <w:bCs/>
          <w:kern w:val="0"/>
          <w:szCs w:val="21"/>
        </w:rPr>
        <w:t>②</w:t>
      </w:r>
      <w:r>
        <w:rPr>
          <w:rFonts w:cs="宋体" w:asciiTheme="majorEastAsia" w:hAnsiTheme="majorEastAsia" w:eastAsiaTheme="majorEastAsia"/>
          <w:b/>
          <w:bCs/>
          <w:kern w:val="0"/>
          <w:szCs w:val="21"/>
        </w:rPr>
        <w:t>优先类节能产品、环境标志产品证明材料（加分适用，若有）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b/>
          <w:bCs/>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四</w:t>
      </w:r>
      <w:r>
        <w:rPr>
          <w:rFonts w:cs="宋体" w:asciiTheme="majorEastAsia" w:hAnsiTheme="majorEastAsia" w:eastAsiaTheme="majorEastAsia"/>
          <w:b/>
          <w:bCs/>
          <w:kern w:val="0"/>
          <w:szCs w:val="21"/>
        </w:rPr>
        <w:t>-2招标文件规定的其他加分证明材料（若有）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编制说明</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若投标人可享受招标文件规定的除</w:t>
      </w:r>
      <w:r>
        <w:rPr>
          <w:rFonts w:cs="宋体" w:asciiTheme="majorEastAsia" w:hAnsiTheme="majorEastAsia" w:eastAsiaTheme="majorEastAsia"/>
          <w:b/>
          <w:bCs/>
          <w:kern w:val="0"/>
          <w:szCs w:val="21"/>
        </w:rPr>
        <w:t>“优先类节能产品、环境标志产品加分”</w:t>
      </w:r>
      <w:r>
        <w:rPr>
          <w:rFonts w:cs="宋体" w:asciiTheme="majorEastAsia" w:hAnsiTheme="majorEastAsia" w:eastAsiaTheme="majorEastAsia"/>
          <w:kern w:val="0"/>
          <w:szCs w:val="21"/>
        </w:rPr>
        <w:t>外的其他加分优惠，则投标人应按照招标文件要求提供相应证明材料。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 w:val="24"/>
        </w:rPr>
      </w:pP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jc w:val="left"/>
        <w:rPr>
          <w:rFonts w:cs="宋体" w:asciiTheme="majorEastAsia" w:hAnsiTheme="majorEastAsia" w:eastAsiaTheme="majorEastAsia"/>
          <w:b/>
          <w:bCs/>
          <w:kern w:val="0"/>
          <w:sz w:val="29"/>
          <w:szCs w:val="29"/>
        </w:rPr>
      </w:pPr>
      <w:r>
        <w:rPr>
          <w:rFonts w:cs="宋体" w:asciiTheme="majorEastAsia" w:hAnsiTheme="majorEastAsia" w:eastAsiaTheme="majorEastAsia"/>
          <w:b/>
          <w:bCs/>
          <w:kern w:val="0"/>
          <w:sz w:val="29"/>
          <w:szCs w:val="29"/>
        </w:rPr>
        <w:br w:type="page"/>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9"/>
          <w:szCs w:val="29"/>
        </w:rPr>
        <w:t>封面格式</w:t>
      </w:r>
      <w:r>
        <w:rPr>
          <w:rFonts w:cs="宋体" w:asciiTheme="majorEastAsia" w:hAnsiTheme="majorEastAsia" w:eastAsiaTheme="majorEastAsia"/>
          <w:kern w:val="0"/>
          <w:sz w:val="36"/>
          <w:szCs w:val="36"/>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48"/>
          <w:szCs w:val="48"/>
        </w:rPr>
        <w:t>福建省政府采购投标文件</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48"/>
          <w:szCs w:val="48"/>
        </w:rPr>
        <w:t>（技术商务部分）</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36"/>
          <w:szCs w:val="36"/>
          <w:u w:val="single"/>
        </w:rPr>
        <w:t>（填写正本或副本）</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ind w:firstLine="1920"/>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项目名称：</w:t>
      </w:r>
      <w:r>
        <w:rPr>
          <w:rFonts w:cs="宋体" w:asciiTheme="majorEastAsia" w:hAnsiTheme="majorEastAsia" w:eastAsiaTheme="majorEastAsia"/>
          <w:b/>
          <w:bCs/>
          <w:kern w:val="0"/>
          <w:sz w:val="32"/>
          <w:szCs w:val="32"/>
          <w:u w:val="single"/>
        </w:rPr>
        <w:t>（由投标人填写）</w:t>
      </w:r>
    </w:p>
    <w:p>
      <w:pPr>
        <w:widowControl/>
        <w:spacing w:after="150"/>
        <w:ind w:firstLine="1920"/>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备案编号：</w:t>
      </w:r>
      <w:r>
        <w:rPr>
          <w:rFonts w:cs="宋体" w:asciiTheme="majorEastAsia" w:hAnsiTheme="majorEastAsia" w:eastAsiaTheme="majorEastAsia"/>
          <w:b/>
          <w:bCs/>
          <w:kern w:val="0"/>
          <w:sz w:val="32"/>
          <w:szCs w:val="32"/>
          <w:u w:val="single"/>
        </w:rPr>
        <w:t>（由投标人填写）</w:t>
      </w:r>
    </w:p>
    <w:p>
      <w:pPr>
        <w:widowControl/>
        <w:spacing w:after="150"/>
        <w:ind w:firstLine="1920"/>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项目编号：</w:t>
      </w:r>
      <w:r>
        <w:rPr>
          <w:rFonts w:cs="宋体" w:asciiTheme="majorEastAsia" w:hAnsiTheme="majorEastAsia" w:eastAsiaTheme="majorEastAsia"/>
          <w:b/>
          <w:bCs/>
          <w:kern w:val="0"/>
          <w:sz w:val="32"/>
          <w:szCs w:val="32"/>
          <w:u w:val="single"/>
        </w:rPr>
        <w:t>（由投标人填写）</w:t>
      </w:r>
    </w:p>
    <w:p>
      <w:pPr>
        <w:widowControl/>
        <w:spacing w:after="150"/>
        <w:ind w:firstLine="1920"/>
        <w:jc w:val="left"/>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所投采购包：</w:t>
      </w:r>
      <w:r>
        <w:rPr>
          <w:rFonts w:cs="宋体" w:asciiTheme="majorEastAsia" w:hAnsiTheme="majorEastAsia" w:eastAsiaTheme="majorEastAsia"/>
          <w:b/>
          <w:bCs/>
          <w:kern w:val="0"/>
          <w:sz w:val="32"/>
          <w:szCs w:val="32"/>
          <w:u w:val="single"/>
        </w:rPr>
        <w:t>（由投标人填写）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36"/>
          <w:szCs w:val="36"/>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rPr>
        <w:t>投标人：</w:t>
      </w:r>
      <w:r>
        <w:rPr>
          <w:rFonts w:cs="宋体" w:asciiTheme="majorEastAsia" w:hAnsiTheme="majorEastAsia" w:eastAsiaTheme="majorEastAsia"/>
          <w:b/>
          <w:bCs/>
          <w:kern w:val="0"/>
          <w:sz w:val="32"/>
          <w:szCs w:val="32"/>
          <w:u w:val="single"/>
        </w:rPr>
        <w:t>（填写“全称”）</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32"/>
          <w:szCs w:val="32"/>
          <w:u w:val="single"/>
        </w:rPr>
        <w:t>（由投标人填写）</w:t>
      </w:r>
      <w:r>
        <w:rPr>
          <w:rFonts w:cs="宋体" w:asciiTheme="majorEastAsia" w:hAnsiTheme="majorEastAsia" w:eastAsiaTheme="majorEastAsia"/>
          <w:b/>
          <w:bCs/>
          <w:kern w:val="0"/>
          <w:sz w:val="32"/>
          <w:szCs w:val="32"/>
        </w:rPr>
        <w:t>年</w:t>
      </w:r>
      <w:r>
        <w:rPr>
          <w:rFonts w:cs="宋体" w:asciiTheme="majorEastAsia" w:hAnsiTheme="majorEastAsia" w:eastAsiaTheme="majorEastAsia"/>
          <w:b/>
          <w:bCs/>
          <w:kern w:val="0"/>
          <w:sz w:val="32"/>
          <w:szCs w:val="32"/>
          <w:u w:val="single"/>
        </w:rPr>
        <w:t>（由投标人填写）</w:t>
      </w:r>
      <w:r>
        <w:rPr>
          <w:rFonts w:cs="宋体" w:asciiTheme="majorEastAsia" w:hAnsiTheme="majorEastAsia" w:eastAsiaTheme="majorEastAsia"/>
          <w:b/>
          <w:bCs/>
          <w:kern w:val="0"/>
          <w:sz w:val="32"/>
          <w:szCs w:val="32"/>
        </w:rPr>
        <w:t>月</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 w:val="29"/>
          <w:szCs w:val="29"/>
        </w:rPr>
        <w:t>索引</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29"/>
          <w:szCs w:val="29"/>
        </w:rPr>
        <w:t>一、标的说明一览表</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29"/>
          <w:szCs w:val="29"/>
        </w:rPr>
        <w:t>二、技术和服务要求响应表</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29"/>
          <w:szCs w:val="29"/>
        </w:rPr>
        <w:t>三、商务条件响应表</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 w:val="29"/>
          <w:szCs w:val="29"/>
        </w:rPr>
        <w:t>四、投标人提交的其他资料（若有）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技术商务部分中不得出现报价部分的全部或部分的投标报价信息（或组成资料），否则</w:t>
      </w:r>
      <w:r>
        <w:rPr>
          <w:rFonts w:cs="宋体" w:asciiTheme="majorEastAsia" w:hAnsiTheme="majorEastAsia" w:eastAsiaTheme="majorEastAsia"/>
          <w:b/>
          <w:bCs/>
          <w:kern w:val="0"/>
          <w:szCs w:val="21"/>
        </w:rPr>
        <w:t>符合性审查不合格</w:t>
      </w:r>
      <w:r>
        <w:rPr>
          <w:rFonts w:cs="宋体" w:asciiTheme="majorEastAsia" w:hAnsiTheme="majorEastAsia" w:eastAsiaTheme="majorEastAsia"/>
          <w:kern w:val="0"/>
          <w:szCs w:val="21"/>
        </w:rPr>
        <w:t>。</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ind w:firstLine="42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一、标的说明一览表</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项目编号：</w:t>
      </w:r>
      <w:r>
        <w:rPr>
          <w:rFonts w:cs="宋体" w:asciiTheme="majorEastAsia" w:hAnsiTheme="majorEastAsia" w:eastAsiaTheme="majorEastAsia"/>
          <w:kern w:val="0"/>
          <w:szCs w:val="21"/>
          <w:u w:val="single"/>
        </w:rPr>
        <w:t>                   </w:t>
      </w:r>
    </w:p>
    <w:tbl>
      <w:tblPr>
        <w:tblStyle w:val="46"/>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958"/>
        <w:gridCol w:w="854"/>
        <w:gridCol w:w="1691"/>
        <w:gridCol w:w="854"/>
        <w:gridCol w:w="1139"/>
        <w:gridCol w:w="1138"/>
        <w:gridCol w:w="188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5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采购包</w:t>
            </w:r>
          </w:p>
        </w:tc>
        <w:tc>
          <w:tcPr>
            <w:tcW w:w="8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品目号</w:t>
            </w:r>
          </w:p>
        </w:tc>
        <w:tc>
          <w:tcPr>
            <w:tcW w:w="169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投标标的</w:t>
            </w:r>
          </w:p>
        </w:tc>
        <w:tc>
          <w:tcPr>
            <w:tcW w:w="8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数量</w:t>
            </w:r>
          </w:p>
        </w:tc>
        <w:tc>
          <w:tcPr>
            <w:tcW w:w="113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规格（品牌/型号）</w:t>
            </w:r>
          </w:p>
        </w:tc>
        <w:tc>
          <w:tcPr>
            <w:tcW w:w="113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来源地</w:t>
            </w:r>
          </w:p>
        </w:tc>
        <w:tc>
          <w:tcPr>
            <w:tcW w:w="188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备注</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58"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*-1</w:t>
            </w:r>
          </w:p>
        </w:tc>
        <w:tc>
          <w:tcPr>
            <w:tcW w:w="16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58"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cs="宋体" w:asciiTheme="majorEastAsia" w:hAnsiTheme="majorEastAsia" w:eastAsiaTheme="majorEastAsia"/>
                <w:kern w:val="0"/>
                <w:sz w:val="24"/>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tc>
        <w:tc>
          <w:tcPr>
            <w:tcW w:w="16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5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6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r>
    </w:tbl>
    <w:p>
      <w:pPr>
        <w:widowControl/>
        <w:spacing w:after="1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1、本表应按照下列规定填写：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1.1“采购包”、“品目号”、“投标标的”及“数量”应与招标文件《采购标的一览表》中的有关内容（“采购包”、“品目号”、“采购标的”及“数量”）保持一致。</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1.2“投标标的”为货物的：</w:t>
      </w:r>
      <w:r>
        <w:rPr>
          <w:rFonts w:cs="宋体" w:asciiTheme="majorEastAsia" w:hAnsiTheme="majorEastAsia" w:eastAsiaTheme="majorEastAsia"/>
          <w:b/>
          <w:bCs/>
          <w:kern w:val="0"/>
          <w:szCs w:val="21"/>
        </w:rPr>
        <w:t>“规格”</w:t>
      </w:r>
      <w:r>
        <w:rPr>
          <w:rFonts w:cs="宋体" w:asciiTheme="majorEastAsia" w:hAnsiTheme="majorEastAsia" w:eastAsiaTheme="majorEastAsia"/>
          <w:kern w:val="0"/>
          <w:szCs w:val="21"/>
        </w:rPr>
        <w:t>项下应填写货物制造厂商赋予的品牌（属于节能、环保清单产品的货物，填写的品牌名称应与清单载明的品牌名称保持一致）及具体型号。</w:t>
      </w:r>
      <w:r>
        <w:rPr>
          <w:rFonts w:cs="宋体" w:asciiTheme="majorEastAsia" w:hAnsiTheme="majorEastAsia" w:eastAsiaTheme="majorEastAsia"/>
          <w:b/>
          <w:bCs/>
          <w:kern w:val="0"/>
          <w:szCs w:val="21"/>
        </w:rPr>
        <w:t>“来源地”</w:t>
      </w:r>
      <w:r>
        <w:rPr>
          <w:rFonts w:cs="宋体" w:asciiTheme="majorEastAsia" w:hAnsiTheme="majorEastAsia" w:eastAsiaTheme="majorEastAsia"/>
          <w:kern w:val="0"/>
          <w:szCs w:val="21"/>
        </w:rPr>
        <w:t>应填写货物的原产地。</w:t>
      </w:r>
      <w:r>
        <w:rPr>
          <w:rFonts w:cs="宋体" w:asciiTheme="majorEastAsia" w:hAnsiTheme="majorEastAsia" w:eastAsiaTheme="majorEastAsia"/>
          <w:b/>
          <w:bCs/>
          <w:kern w:val="0"/>
          <w:szCs w:val="21"/>
        </w:rPr>
        <w:t>“备注”</w:t>
      </w:r>
      <w:r>
        <w:rPr>
          <w:rFonts w:cs="宋体" w:asciiTheme="majorEastAsia" w:hAnsiTheme="majorEastAsia" w:eastAsiaTheme="majorEastAsia"/>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1.3“投标标的”为服务的：</w:t>
      </w:r>
      <w:r>
        <w:rPr>
          <w:rFonts w:cs="宋体" w:asciiTheme="majorEastAsia" w:hAnsiTheme="majorEastAsia" w:eastAsiaTheme="majorEastAsia"/>
          <w:b/>
          <w:bCs/>
          <w:kern w:val="0"/>
          <w:szCs w:val="21"/>
        </w:rPr>
        <w:t>“规格”</w:t>
      </w:r>
      <w:r>
        <w:rPr>
          <w:rFonts w:cs="宋体" w:asciiTheme="majorEastAsia" w:hAnsiTheme="majorEastAsia" w:eastAsiaTheme="majorEastAsia"/>
          <w:kern w:val="0"/>
          <w:szCs w:val="21"/>
        </w:rPr>
        <w:t>项下应填写服务提供者提供的服务标准及品牌（若有）。</w:t>
      </w:r>
      <w:r>
        <w:rPr>
          <w:rFonts w:cs="宋体" w:asciiTheme="majorEastAsia" w:hAnsiTheme="majorEastAsia" w:eastAsiaTheme="majorEastAsia"/>
          <w:b/>
          <w:bCs/>
          <w:kern w:val="0"/>
          <w:szCs w:val="21"/>
        </w:rPr>
        <w:t>“来源地”</w:t>
      </w:r>
      <w:r>
        <w:rPr>
          <w:rFonts w:cs="宋体" w:asciiTheme="majorEastAsia" w:hAnsiTheme="majorEastAsia" w:eastAsiaTheme="majorEastAsia"/>
          <w:kern w:val="0"/>
          <w:szCs w:val="21"/>
        </w:rPr>
        <w:t>应填写服务提供者的所在地。</w:t>
      </w:r>
      <w:r>
        <w:rPr>
          <w:rFonts w:cs="宋体" w:asciiTheme="majorEastAsia" w:hAnsiTheme="majorEastAsia" w:eastAsiaTheme="majorEastAsia"/>
          <w:b/>
          <w:bCs/>
          <w:kern w:val="0"/>
          <w:szCs w:val="21"/>
        </w:rPr>
        <w:t>“备注”</w:t>
      </w:r>
      <w:r>
        <w:rPr>
          <w:rFonts w:cs="宋体" w:asciiTheme="majorEastAsia" w:hAnsiTheme="majorEastAsia" w:eastAsiaTheme="majorEastAsia"/>
          <w:kern w:val="0"/>
          <w:szCs w:val="21"/>
        </w:rPr>
        <w:t>项下应填写关于服务标准所涵盖的具体项目或内容的说明等。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2、投标人需要说明的内容若需特殊表达，应先在本表中进行相应说明，再另页应答，但应做好标注说明，方便评委查阅评审。未标注说明可能导致的不利的评审后果由投标人自行承担。</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3、投标文件中涉及</w:t>
      </w:r>
      <w:r>
        <w:rPr>
          <w:rFonts w:cs="宋体" w:asciiTheme="majorEastAsia" w:hAnsiTheme="majorEastAsia" w:eastAsiaTheme="majorEastAsia"/>
          <w:b/>
          <w:bCs/>
          <w:kern w:val="0"/>
          <w:szCs w:val="21"/>
        </w:rPr>
        <w:t>“投标标的”、“数量”、“规格”、“来源地”</w:t>
      </w:r>
      <w:r>
        <w:rPr>
          <w:rFonts w:cs="宋体" w:asciiTheme="majorEastAsia" w:hAnsiTheme="majorEastAsia" w:eastAsiaTheme="majorEastAsia"/>
          <w:kern w:val="0"/>
          <w:szCs w:val="21"/>
        </w:rPr>
        <w:t>的内容若不一致，</w:t>
      </w:r>
      <w:r>
        <w:rPr>
          <w:rFonts w:cs="宋体" w:asciiTheme="majorEastAsia" w:hAnsiTheme="majorEastAsia" w:eastAsiaTheme="majorEastAsia"/>
          <w:b/>
          <w:bCs/>
          <w:kern w:val="0"/>
          <w:szCs w:val="21"/>
        </w:rPr>
        <w:t>应以本表为准</w:t>
      </w:r>
      <w:r>
        <w:rPr>
          <w:rFonts w:cs="宋体" w:asciiTheme="majorEastAsia" w:hAnsiTheme="majorEastAsia" w:eastAsiaTheme="majorEastAsia"/>
          <w:kern w:val="0"/>
          <w:szCs w:val="21"/>
        </w:rPr>
        <w:t>。</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b/>
          <w:bCs/>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二、技术和服务要求响应表</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项目编号：</w:t>
      </w:r>
      <w:r>
        <w:rPr>
          <w:rFonts w:cs="宋体" w:asciiTheme="majorEastAsia" w:hAnsiTheme="majorEastAsia" w:eastAsiaTheme="majorEastAsia"/>
          <w:kern w:val="0"/>
          <w:szCs w:val="21"/>
          <w:u w:val="single"/>
        </w:rPr>
        <w:t>                   </w:t>
      </w:r>
    </w:p>
    <w:tbl>
      <w:tblPr>
        <w:tblStyle w:val="46"/>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采购包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是否偏离及说明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cs="宋体" w:asciiTheme="majorEastAsia" w:hAnsiTheme="majorEastAsia" w:eastAsiaTheme="majorEastAsia"/>
                <w:kern w:val="0"/>
                <w:sz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r>
    </w:tbl>
    <w:p>
      <w:pPr>
        <w:widowControl/>
        <w:spacing w:after="1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1、本表应按照下列规定填写：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1.1“技术和服务要求”项下填写的内容应与招标文件第五章“技术和服务要求”的内容保持一致。</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1.3“是否偏离及说明”项下应按下列规定填写：优于的，填写“正偏离”；符合的，填写“无偏离”；低于的，填写“负偏离”。</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2、投标人需要说明的内容若需特殊表达，应先在本表中进行相应说明，再另页应答，但应做好标注说明，方便评委查阅评审。未标注说明可能导致的不利的评审后果由投标人自行承担。</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三、商务条件响应表</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项目编号：</w:t>
      </w:r>
      <w:r>
        <w:rPr>
          <w:rFonts w:cs="宋体" w:asciiTheme="majorEastAsia" w:hAnsiTheme="majorEastAsia" w:eastAsiaTheme="majorEastAsia"/>
          <w:kern w:val="0"/>
          <w:szCs w:val="21"/>
          <w:u w:val="single"/>
        </w:rPr>
        <w:t>                   </w:t>
      </w:r>
    </w:p>
    <w:tbl>
      <w:tblPr>
        <w:tblStyle w:val="46"/>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采购包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是否偏离及说明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cs="宋体" w:asciiTheme="majorEastAsia" w:hAnsiTheme="majorEastAsia" w:eastAsiaTheme="majorEastAsia"/>
                <w:kern w:val="0"/>
                <w:sz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cs="宋体" w:asciiTheme="majorEastAsia" w:hAnsiTheme="majorEastAsia" w:eastAsiaTheme="majorEastAsia"/>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rPr>
            </w:pPr>
          </w:p>
        </w:tc>
      </w:tr>
    </w:tbl>
    <w:p>
      <w:pPr>
        <w:widowControl/>
        <w:spacing w:after="150"/>
        <w:jc w:val="left"/>
        <w:rPr>
          <w:rFonts w:cs="宋体" w:asciiTheme="majorEastAsia" w:hAnsiTheme="majorEastAsia" w:eastAsiaTheme="majorEastAsia"/>
          <w:kern w:val="0"/>
          <w:sz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1、本表应按照下列规定填写：</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1.1“商务条件”项下填写的内容应与招标文件第五章“商务条件”的内容保持一致。</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1.2“投标响应”项下应填写具体的响应内容并与“商务条件”项下填写的内容逐项对应；对“商务条件”项下涉及“≥或＞”、“≤或＜”及某个区间值范围内的内容，应填写具体的数值。</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1.3“是否偏离及说明”项下应按下列规定填写：优于的，填写“正偏离”；符合的，填写“无偏离”；低于的，填写“负偏离”。</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2、投标人需要说明的内容若需特殊表达，应先在本表中进行相应说明，再另页应答，但应做好标注说明，方便评委查阅评审。未标注说明可能导致的不利的评审后果由投标人自行承担。</w:t>
      </w:r>
    </w:p>
    <w:p>
      <w:pPr>
        <w:widowControl/>
        <w:spacing w:after="150"/>
        <w:jc w:val="left"/>
        <w:rPr>
          <w:rFonts w:cs="宋体" w:asciiTheme="majorEastAsia" w:hAnsiTheme="majorEastAsia" w:eastAsiaTheme="majorEastAsia"/>
          <w:kern w:val="0"/>
          <w:sz w:val="24"/>
        </w:rPr>
      </w:pP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Cs w:val="21"/>
        </w:rPr>
      </w:pPr>
    </w:p>
    <w:p>
      <w:pPr>
        <w:widowControl/>
        <w:spacing w:after="150"/>
        <w:jc w:val="left"/>
        <w:rPr>
          <w:rFonts w:cs="宋体" w:asciiTheme="majorEastAsia" w:hAnsiTheme="majorEastAsia" w:eastAsiaTheme="majorEastAsia"/>
          <w:kern w:val="0"/>
          <w:sz w:val="24"/>
        </w:rPr>
      </w:pPr>
    </w:p>
    <w:p>
      <w:pPr>
        <w:widowControl/>
        <w:spacing w:after="150"/>
        <w:jc w:val="center"/>
        <w:rPr>
          <w:rFonts w:cs="宋体" w:asciiTheme="majorEastAsia" w:hAnsiTheme="majorEastAsia" w:eastAsiaTheme="majorEastAsia"/>
          <w:kern w:val="0"/>
          <w:szCs w:val="21"/>
        </w:rPr>
      </w:pP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b/>
          <w:bCs/>
          <w:kern w:val="0"/>
          <w:szCs w:val="21"/>
        </w:rPr>
        <w:t>四、投标人提交的其他资料（若有）</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center"/>
        <w:rPr>
          <w:rFonts w:cs="宋体" w:asciiTheme="majorEastAsia" w:hAnsiTheme="majorEastAsia" w:eastAsiaTheme="majorEastAsia"/>
          <w:kern w:val="0"/>
          <w:sz w:val="24"/>
        </w:rPr>
      </w:pPr>
      <w:r>
        <w:rPr>
          <w:rFonts w:cs="宋体" w:asciiTheme="majorEastAsia" w:hAnsiTheme="majorEastAsia" w:eastAsiaTheme="majorEastAsia"/>
          <w:kern w:val="0"/>
          <w:szCs w:val="21"/>
        </w:rPr>
        <w:t>编制说明</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1、招标文件要求提交的除</w:t>
      </w:r>
      <w:r>
        <w:rPr>
          <w:rFonts w:cs="宋体" w:asciiTheme="majorEastAsia" w:hAnsiTheme="majorEastAsia" w:eastAsiaTheme="majorEastAsia"/>
          <w:b/>
          <w:bCs/>
          <w:kern w:val="0"/>
          <w:szCs w:val="21"/>
        </w:rPr>
        <w:t>“资格及资信证明部分”、“报价部分”</w:t>
      </w:r>
      <w:r>
        <w:rPr>
          <w:rFonts w:cs="宋体" w:asciiTheme="majorEastAsia" w:hAnsiTheme="majorEastAsia" w:eastAsiaTheme="majorEastAsia"/>
          <w:kern w:val="0"/>
          <w:szCs w:val="21"/>
        </w:rPr>
        <w:t>外的其他证明材料或资料加盖投标人的单位公章后应在此项下提交。</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2、招标文件要求投标人提供方案（包括但不限于：组织、实施、技术、服务方案等）的，投标人应在此项下提交。</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3、除招标文件另有规定外，投标人认为需要提交的其他证明材料或资料加盖投标人的单位公章后应在此项下提交。</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after="150"/>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pacing w:before="75" w:after="75"/>
        <w:jc w:val="left"/>
        <w:rPr>
          <w:rFonts w:cs="宋体" w:asciiTheme="majorEastAsia" w:hAnsiTheme="majorEastAsia" w:eastAsiaTheme="majorEastAsia"/>
          <w:kern w:val="0"/>
          <w:sz w:val="24"/>
        </w:rPr>
      </w:pPr>
      <w:r>
        <w:rPr>
          <w:rFonts w:cs="宋体" w:asciiTheme="majorEastAsia" w:hAnsiTheme="majorEastAsia" w:eastAsiaTheme="majorEastAsia"/>
          <w:kern w:val="0"/>
          <w:szCs w:val="21"/>
        </w:rPr>
        <w:t> </w:t>
      </w:r>
    </w:p>
    <w:p>
      <w:pPr>
        <w:widowControl/>
        <w:shd w:val="clear" w:color="auto" w:fill="FFFFFF"/>
        <w:spacing w:before="300" w:after="150"/>
        <w:jc w:val="left"/>
        <w:outlineLvl w:val="2"/>
        <w:rPr>
          <w:rFonts w:cs="宋体" w:asciiTheme="majorEastAsia" w:hAnsiTheme="majorEastAsia" w:eastAsiaTheme="majorEastAsia"/>
          <w:color w:val="393939"/>
          <w:kern w:val="0"/>
          <w:sz w:val="33"/>
          <w:szCs w:val="33"/>
        </w:rPr>
      </w:pPr>
      <w:r>
        <w:rPr>
          <w:rFonts w:cs="宋体" w:asciiTheme="majorEastAsia" w:hAnsiTheme="majorEastAsia" w:eastAsiaTheme="majorEastAsia"/>
          <w:color w:val="393939"/>
          <w:kern w:val="0"/>
          <w:sz w:val="33"/>
          <w:szCs w:val="33"/>
        </w:rPr>
        <w:t>采购文件相关附件</w:t>
      </w:r>
    </w:p>
    <w:p>
      <w:pPr>
        <w:widowControl/>
        <w:numPr>
          <w:ilvl w:val="0"/>
          <w:numId w:val="1"/>
        </w:numPr>
        <w:shd w:val="clear" w:color="auto" w:fill="FFFFFF"/>
        <w:spacing w:before="100" w:beforeAutospacing="1" w:after="100" w:afterAutospacing="1"/>
        <w:ind w:left="375"/>
        <w:jc w:val="left"/>
        <w:rPr>
          <w:rFonts w:cs="宋体" w:asciiTheme="majorEastAsia" w:hAnsiTheme="majorEastAsia" w:eastAsiaTheme="majorEastAsia"/>
          <w:color w:val="393939"/>
          <w:kern w:val="0"/>
          <w:sz w:val="20"/>
          <w:szCs w:val="20"/>
        </w:rPr>
      </w:pPr>
      <w:r>
        <w:fldChar w:fldCharType="begin"/>
      </w:r>
      <w:r>
        <w:instrText xml:space="preserve"> HYPERLINK "http://120.35.30.176/gpms/ExpertChange/downloadShare?id=aaf7254ac4f846c3b03df38ca3ff660e" </w:instrText>
      </w:r>
      <w:r>
        <w:fldChar w:fldCharType="separate"/>
      </w:r>
      <w:r>
        <w:rPr>
          <w:rFonts w:hint="eastAsia" w:cs="宋体" w:asciiTheme="majorEastAsia" w:hAnsiTheme="majorEastAsia" w:eastAsiaTheme="majorEastAsia"/>
          <w:color w:val="337AB7"/>
          <w:kern w:val="0"/>
          <w:sz w:val="20"/>
          <w:szCs w:val="20"/>
        </w:rPr>
        <w:t>残疾人福利性单位产品统计表.docx</w:t>
      </w:r>
      <w:r>
        <w:rPr>
          <w:rFonts w:hint="eastAsia" w:cs="宋体" w:asciiTheme="majorEastAsia" w:hAnsiTheme="majorEastAsia" w:eastAsiaTheme="majorEastAsia"/>
          <w:color w:val="337AB7"/>
          <w:kern w:val="0"/>
          <w:sz w:val="20"/>
          <w:szCs w:val="20"/>
        </w:rPr>
        <w:fldChar w:fldCharType="end"/>
      </w:r>
    </w:p>
    <w:p>
      <w:pPr>
        <w:widowControl/>
        <w:numPr>
          <w:ilvl w:val="0"/>
          <w:numId w:val="2"/>
        </w:numPr>
        <w:shd w:val="clear" w:color="auto" w:fill="FFFFFF"/>
        <w:spacing w:before="100" w:beforeAutospacing="1" w:after="100" w:afterAutospacing="1"/>
        <w:ind w:left="375"/>
        <w:jc w:val="left"/>
        <w:rPr>
          <w:rFonts w:cs="宋体" w:asciiTheme="majorEastAsia" w:hAnsiTheme="majorEastAsia" w:eastAsiaTheme="majorEastAsia"/>
          <w:color w:val="393939"/>
          <w:kern w:val="0"/>
          <w:sz w:val="20"/>
          <w:szCs w:val="20"/>
        </w:rPr>
      </w:pPr>
      <w:r>
        <w:fldChar w:fldCharType="begin"/>
      </w:r>
      <w:r>
        <w:instrText xml:space="preserve"> HYPERLINK "http://120.35.30.176/gpms/ExpertChange/downloadShare?id=eba6352251ac4d0bacd732d602e507b7" </w:instrText>
      </w:r>
      <w:r>
        <w:fldChar w:fldCharType="separate"/>
      </w:r>
      <w:r>
        <w:rPr>
          <w:rFonts w:hint="eastAsia" w:cs="宋体" w:asciiTheme="majorEastAsia" w:hAnsiTheme="majorEastAsia" w:eastAsiaTheme="majorEastAsia"/>
          <w:color w:val="337AB7"/>
          <w:kern w:val="0"/>
          <w:sz w:val="20"/>
          <w:szCs w:val="20"/>
        </w:rPr>
        <w:t>招标文件附件：2022年福建省公安厅警服面料及加热款服饰项目.doc</w:t>
      </w:r>
      <w:r>
        <w:rPr>
          <w:rFonts w:hint="eastAsia" w:cs="宋体" w:asciiTheme="majorEastAsia" w:hAnsiTheme="majorEastAsia" w:eastAsiaTheme="majorEastAsia"/>
          <w:color w:val="337AB7"/>
          <w:kern w:val="0"/>
          <w:sz w:val="20"/>
          <w:szCs w:val="20"/>
        </w:rPr>
        <w:fldChar w:fldCharType="end"/>
      </w:r>
    </w:p>
    <w:p>
      <w:pPr>
        <w:rPr>
          <w:rFonts w:asciiTheme="majorEastAsia" w:hAnsiTheme="majorEastAsia" w:eastAsiaTheme="majorEastAsia"/>
        </w:rPr>
      </w:pPr>
    </w:p>
    <w:sectPr>
      <w:footerReference r:id="rId3" w:type="default"/>
      <w:pgSz w:w="11906" w:h="16838"/>
      <w:pgMar w:top="1247" w:right="924" w:bottom="1089"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Segoe Print"/>
    <w:panose1 w:val="00000000000000000000"/>
    <w:charset w:val="00"/>
    <w:family w:val="roman"/>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HYg2gj">
    <w:altName w:val="MS Gothic"/>
    <w:panose1 w:val="00000000000000000000"/>
    <w:charset w:val="80"/>
    <w:family w:val="auto"/>
    <w:pitch w:val="default"/>
    <w:sig w:usb0="00000000" w:usb1="00000000" w:usb2="00000010" w:usb3="00000000" w:csb0="00060000" w:csb1="00000000"/>
  </w:font>
  <w:font w:name="Dotum">
    <w:panose1 w:val="020B0600000101010101"/>
    <w:charset w:val="81"/>
    <w:family w:val="swiss"/>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4936070"/>
      <w:docPartObj>
        <w:docPartGallery w:val="AutoText"/>
      </w:docPartObj>
    </w:sdtPr>
    <w:sdtContent>
      <w:p>
        <w:pPr>
          <w:pStyle w:val="27"/>
          <w:jc w:val="center"/>
        </w:pPr>
        <w:r>
          <w:fldChar w:fldCharType="begin"/>
        </w:r>
        <w:r>
          <w:instrText xml:space="preserve">PAGE   \* MERGEFORMAT</w:instrText>
        </w:r>
        <w:r>
          <w:fldChar w:fldCharType="separate"/>
        </w:r>
        <w:r>
          <w:rPr>
            <w:lang w:val="zh-CN"/>
          </w:rPr>
          <w:t>84</w:t>
        </w:r>
        <w:r>
          <w:fldChar w:fldCharType="end"/>
        </w:r>
      </w:p>
    </w:sdtContent>
  </w:sdt>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590"/>
    <w:multiLevelType w:val="multilevel"/>
    <w:tmpl w:val="076D059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42C07674"/>
    <w:multiLevelType w:val="multilevel"/>
    <w:tmpl w:val="42C0767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郑巧/公安厅警务保障部装备保障室">
    <w15:presenceInfo w15:providerId="None" w15:userId="郑巧/公安厅警务保障部装备保障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hideSpellingError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4C"/>
    <w:rsid w:val="000171D4"/>
    <w:rsid w:val="000A034C"/>
    <w:rsid w:val="001A0413"/>
    <w:rsid w:val="002260FB"/>
    <w:rsid w:val="003A44F3"/>
    <w:rsid w:val="005D7294"/>
    <w:rsid w:val="007D3827"/>
    <w:rsid w:val="009C7F90"/>
    <w:rsid w:val="00A02100"/>
    <w:rsid w:val="00A53B7D"/>
    <w:rsid w:val="00AE3F7A"/>
    <w:rsid w:val="00B33331"/>
    <w:rsid w:val="00BD050C"/>
    <w:rsid w:val="00D81154"/>
    <w:rsid w:val="00E12E5D"/>
    <w:rsid w:val="0A603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黑体" w:hAnsi="黑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黑体" w:hAnsi="黑体" w:eastAsia="宋体" w:cs="Times New Roman"/>
      <w:kern w:val="2"/>
      <w:sz w:val="21"/>
      <w:szCs w:val="24"/>
      <w:lang w:val="en-US" w:eastAsia="zh-CN" w:bidi="ar-SA"/>
    </w:rPr>
  </w:style>
  <w:style w:type="paragraph" w:styleId="3">
    <w:name w:val="heading 1"/>
    <w:basedOn w:val="1"/>
    <w:next w:val="1"/>
    <w:link w:val="188"/>
    <w:qFormat/>
    <w:uiPriority w:val="0"/>
    <w:pPr>
      <w:keepNext/>
      <w:keepLines/>
      <w:spacing w:before="340" w:after="330" w:line="576" w:lineRule="auto"/>
      <w:jc w:val="center"/>
      <w:outlineLvl w:val="0"/>
    </w:pPr>
    <w:rPr>
      <w:rFonts w:eastAsia="CG Times"/>
      <w:b/>
      <w:kern w:val="44"/>
      <w:sz w:val="36"/>
      <w:szCs w:val="20"/>
    </w:rPr>
  </w:style>
  <w:style w:type="paragraph" w:styleId="2">
    <w:name w:val="heading 2"/>
    <w:basedOn w:val="1"/>
    <w:next w:val="1"/>
    <w:link w:val="187"/>
    <w:qFormat/>
    <w:uiPriority w:val="9"/>
    <w:pPr>
      <w:keepNext/>
      <w:keepLines/>
      <w:spacing w:before="260" w:after="260" w:line="413" w:lineRule="auto"/>
      <w:jc w:val="center"/>
      <w:outlineLvl w:val="1"/>
    </w:pPr>
    <w:rPr>
      <w:rFonts w:ascii="Arial Black" w:hAnsi="Arial Black" w:eastAsia="Arial Narrow" w:cstheme="majorBidi"/>
      <w:b/>
      <w:sz w:val="30"/>
    </w:rPr>
  </w:style>
  <w:style w:type="paragraph" w:styleId="4">
    <w:name w:val="heading 3"/>
    <w:basedOn w:val="1"/>
    <w:next w:val="1"/>
    <w:link w:val="138"/>
    <w:qFormat/>
    <w:uiPriority w:val="9"/>
    <w:pPr>
      <w:keepNext/>
      <w:keepLines/>
      <w:spacing w:before="260" w:after="260" w:line="413" w:lineRule="auto"/>
      <w:outlineLvl w:val="2"/>
    </w:pPr>
    <w:rPr>
      <w:b/>
      <w:bCs/>
      <w:sz w:val="32"/>
      <w:szCs w:val="32"/>
    </w:rPr>
  </w:style>
  <w:style w:type="paragraph" w:styleId="5">
    <w:name w:val="heading 4"/>
    <w:basedOn w:val="1"/>
    <w:next w:val="1"/>
    <w:link w:val="189"/>
    <w:qFormat/>
    <w:uiPriority w:val="9"/>
    <w:pPr>
      <w:keepNext/>
      <w:keepLines/>
      <w:spacing w:before="280" w:after="290" w:line="372" w:lineRule="auto"/>
      <w:outlineLvl w:val="3"/>
    </w:pPr>
    <w:rPr>
      <w:rFonts w:ascii="Symbol" w:hAnsi="Symbol" w:eastAsia="CG Times"/>
      <w:b/>
      <w:bCs/>
      <w:sz w:val="28"/>
      <w:szCs w:val="28"/>
    </w:rPr>
  </w:style>
  <w:style w:type="paragraph" w:styleId="6">
    <w:name w:val="heading 5"/>
    <w:basedOn w:val="1"/>
    <w:next w:val="7"/>
    <w:link w:val="190"/>
    <w:qFormat/>
    <w:uiPriority w:val="9"/>
    <w:pPr>
      <w:keepNext/>
      <w:keepLines/>
      <w:spacing w:before="280" w:after="290" w:line="372" w:lineRule="auto"/>
      <w:outlineLvl w:val="4"/>
    </w:pPr>
    <w:rPr>
      <w:rFonts w:eastAsia="Arial Narrow"/>
      <w:b/>
      <w:sz w:val="28"/>
    </w:rPr>
  </w:style>
  <w:style w:type="paragraph" w:styleId="8">
    <w:name w:val="heading 6"/>
    <w:basedOn w:val="1"/>
    <w:next w:val="7"/>
    <w:link w:val="191"/>
    <w:qFormat/>
    <w:uiPriority w:val="9"/>
    <w:pPr>
      <w:keepNext/>
      <w:keepLines/>
      <w:spacing w:before="240" w:after="64" w:line="317" w:lineRule="auto"/>
      <w:outlineLvl w:val="5"/>
    </w:pPr>
    <w:rPr>
      <w:rFonts w:ascii="Symbol" w:hAnsi="Symbol" w:eastAsia="CG Times"/>
      <w:b/>
      <w:sz w:val="24"/>
      <w:szCs w:val="20"/>
    </w:rPr>
  </w:style>
  <w:style w:type="paragraph" w:styleId="9">
    <w:name w:val="heading 7"/>
    <w:basedOn w:val="1"/>
    <w:next w:val="7"/>
    <w:link w:val="192"/>
    <w:qFormat/>
    <w:uiPriority w:val="0"/>
    <w:pPr>
      <w:keepNext/>
      <w:keepLines/>
      <w:spacing w:before="240" w:after="64" w:line="317" w:lineRule="auto"/>
      <w:outlineLvl w:val="6"/>
    </w:pPr>
    <w:rPr>
      <w:b/>
      <w:sz w:val="24"/>
      <w:szCs w:val="20"/>
    </w:rPr>
  </w:style>
  <w:style w:type="paragraph" w:styleId="10">
    <w:name w:val="heading 8"/>
    <w:basedOn w:val="1"/>
    <w:next w:val="7"/>
    <w:link w:val="193"/>
    <w:qFormat/>
    <w:uiPriority w:val="0"/>
    <w:pPr>
      <w:keepNext/>
      <w:keepLines/>
      <w:spacing w:before="240" w:after="64" w:line="317" w:lineRule="auto"/>
      <w:outlineLvl w:val="7"/>
    </w:pPr>
    <w:rPr>
      <w:rFonts w:ascii="Symbol" w:hAnsi="Symbol" w:eastAsia="CG Times"/>
      <w:sz w:val="24"/>
      <w:szCs w:val="20"/>
    </w:rPr>
  </w:style>
  <w:style w:type="paragraph" w:styleId="11">
    <w:name w:val="heading 9"/>
    <w:basedOn w:val="1"/>
    <w:next w:val="7"/>
    <w:link w:val="194"/>
    <w:qFormat/>
    <w:uiPriority w:val="0"/>
    <w:pPr>
      <w:keepNext/>
      <w:keepLines/>
      <w:spacing w:before="240" w:after="64" w:line="317" w:lineRule="auto"/>
      <w:outlineLvl w:val="8"/>
    </w:pPr>
    <w:rPr>
      <w:rFonts w:ascii="Symbol" w:hAnsi="Symbol" w:eastAsia="CG Times"/>
      <w:szCs w:val="20"/>
    </w:rPr>
  </w:style>
  <w:style w:type="character" w:default="1" w:styleId="39">
    <w:name w:val="Default Paragraph Font"/>
    <w:semiHidden/>
    <w:unhideWhenUsed/>
    <w:uiPriority w:val="1"/>
  </w:style>
  <w:style w:type="table" w:default="1" w:styleId="46">
    <w:name w:val="Normal Table"/>
    <w:semiHidden/>
    <w:unhideWhenUsed/>
    <w:uiPriority w:val="99"/>
    <w:tblPr>
      <w:tblLayout w:type="fixed"/>
      <w:tblCellMar>
        <w:top w:w="0" w:type="dxa"/>
        <w:left w:w="108" w:type="dxa"/>
        <w:bottom w:w="0" w:type="dxa"/>
        <w:right w:w="108" w:type="dxa"/>
      </w:tblCellMar>
    </w:tblPr>
  </w:style>
  <w:style w:type="paragraph" w:styleId="7">
    <w:name w:val="Normal Indent"/>
    <w:basedOn w:val="1"/>
    <w:link w:val="195"/>
    <w:qFormat/>
    <w:uiPriority w:val="0"/>
    <w:pPr>
      <w:ind w:firstLine="420"/>
    </w:pPr>
    <w:rPr>
      <w:rFonts w:eastAsia="Arial Narrow"/>
      <w:szCs w:val="20"/>
    </w:rPr>
  </w:style>
  <w:style w:type="paragraph" w:styleId="12">
    <w:name w:val="annotation subject"/>
    <w:basedOn w:val="13"/>
    <w:next w:val="13"/>
    <w:link w:val="207"/>
    <w:qFormat/>
    <w:uiPriority w:val="0"/>
    <w:rPr>
      <w:b/>
      <w:bCs/>
    </w:rPr>
  </w:style>
  <w:style w:type="paragraph" w:styleId="13">
    <w:name w:val="annotation text"/>
    <w:basedOn w:val="1"/>
    <w:link w:val="196"/>
    <w:qFormat/>
    <w:uiPriority w:val="0"/>
    <w:pPr>
      <w:jc w:val="left"/>
    </w:pPr>
  </w:style>
  <w:style w:type="paragraph" w:styleId="14">
    <w:name w:val="toc 7"/>
    <w:basedOn w:val="1"/>
    <w:next w:val="1"/>
    <w:semiHidden/>
    <w:qFormat/>
    <w:uiPriority w:val="0"/>
    <w:pPr>
      <w:ind w:left="2520" w:leftChars="1200"/>
    </w:pPr>
    <w:rPr>
      <w:rFonts w:ascii="Times New Roman" w:hAnsi="Times New Roman"/>
    </w:rPr>
  </w:style>
  <w:style w:type="paragraph" w:styleId="15">
    <w:name w:val="Document Map"/>
    <w:basedOn w:val="1"/>
    <w:link w:val="93"/>
    <w:qFormat/>
    <w:uiPriority w:val="0"/>
    <w:pPr>
      <w:shd w:val="clear" w:color="auto" w:fill="000080"/>
    </w:pPr>
  </w:style>
  <w:style w:type="paragraph" w:styleId="16">
    <w:name w:val="Salutation"/>
    <w:basedOn w:val="1"/>
    <w:next w:val="1"/>
    <w:link w:val="202"/>
    <w:qFormat/>
    <w:uiPriority w:val="0"/>
    <w:pPr>
      <w:adjustRightInd w:val="0"/>
      <w:spacing w:line="312" w:lineRule="atLeast"/>
      <w:textAlignment w:val="baseline"/>
    </w:pPr>
    <w:rPr>
      <w:rFonts w:ascii="Arial Narrow" w:eastAsia="Arial Narrow"/>
      <w:kern w:val="0"/>
      <w:sz w:val="24"/>
      <w:szCs w:val="20"/>
    </w:rPr>
  </w:style>
  <w:style w:type="paragraph" w:styleId="17">
    <w:name w:val="Closing"/>
    <w:basedOn w:val="1"/>
    <w:link w:val="199"/>
    <w:qFormat/>
    <w:uiPriority w:val="0"/>
    <w:pPr>
      <w:ind w:left="100" w:leftChars="2100"/>
    </w:pPr>
  </w:style>
  <w:style w:type="paragraph" w:styleId="18">
    <w:name w:val="Body Text"/>
    <w:basedOn w:val="1"/>
    <w:link w:val="200"/>
    <w:qFormat/>
    <w:uiPriority w:val="0"/>
    <w:pPr>
      <w:spacing w:after="120"/>
    </w:pPr>
  </w:style>
  <w:style w:type="paragraph" w:styleId="19">
    <w:name w:val="Body Text Indent"/>
    <w:basedOn w:val="1"/>
    <w:link w:val="201"/>
    <w:qFormat/>
    <w:uiPriority w:val="0"/>
    <w:pPr>
      <w:spacing w:line="360" w:lineRule="auto"/>
      <w:ind w:firstLine="525"/>
    </w:pPr>
    <w:rPr>
      <w:rFonts w:ascii="Arial Narrow" w:hAnsi="Arial Narrow"/>
      <w:sz w:val="24"/>
      <w:szCs w:val="21"/>
    </w:rPr>
  </w:style>
  <w:style w:type="paragraph" w:styleId="20">
    <w:name w:val="toc 5"/>
    <w:basedOn w:val="1"/>
    <w:next w:val="1"/>
    <w:semiHidden/>
    <w:qFormat/>
    <w:uiPriority w:val="0"/>
    <w:pPr>
      <w:ind w:left="1680" w:leftChars="800"/>
    </w:pPr>
    <w:rPr>
      <w:rFonts w:ascii="Times New Roman" w:hAnsi="Times New Roman"/>
    </w:rPr>
  </w:style>
  <w:style w:type="paragraph" w:styleId="21">
    <w:name w:val="toc 3"/>
    <w:basedOn w:val="1"/>
    <w:next w:val="1"/>
    <w:qFormat/>
    <w:uiPriority w:val="0"/>
    <w:pPr>
      <w:widowControl/>
      <w:tabs>
        <w:tab w:val="right" w:leader="middleDot" w:pos="9030"/>
      </w:tabs>
      <w:spacing w:line="360" w:lineRule="auto"/>
      <w:ind w:left="1155" w:right="266"/>
      <w:jc w:val="left"/>
    </w:pPr>
    <w:rPr>
      <w:rFonts w:ascii="Arial Narrow" w:hAnsi="Arial Narrow"/>
      <w:b/>
      <w:kern w:val="0"/>
      <w:szCs w:val="20"/>
    </w:rPr>
  </w:style>
  <w:style w:type="paragraph" w:styleId="22">
    <w:name w:val="Plain Text"/>
    <w:basedOn w:val="1"/>
    <w:link w:val="57"/>
    <w:qFormat/>
    <w:uiPriority w:val="0"/>
    <w:rPr>
      <w:rFonts w:ascii="Arial Narrow" w:hAnsi="Times New Roman" w:eastAsia="Arial Narrow" w:cs="Courier New"/>
      <w:szCs w:val="20"/>
    </w:rPr>
  </w:style>
  <w:style w:type="paragraph" w:styleId="23">
    <w:name w:val="toc 8"/>
    <w:basedOn w:val="1"/>
    <w:next w:val="1"/>
    <w:semiHidden/>
    <w:qFormat/>
    <w:uiPriority w:val="0"/>
    <w:pPr>
      <w:ind w:left="2940" w:leftChars="1400"/>
    </w:pPr>
    <w:rPr>
      <w:rFonts w:ascii="Times New Roman" w:hAnsi="Times New Roman"/>
    </w:rPr>
  </w:style>
  <w:style w:type="paragraph" w:styleId="24">
    <w:name w:val="Date"/>
    <w:basedOn w:val="1"/>
    <w:next w:val="1"/>
    <w:link w:val="203"/>
    <w:qFormat/>
    <w:uiPriority w:val="0"/>
    <w:pPr>
      <w:ind w:left="100" w:leftChars="2500"/>
    </w:pPr>
    <w:rPr>
      <w:rFonts w:ascii="Arial Narrow" w:hAnsi="Arial Narrow" w:eastAsia="Arial Narrow"/>
      <w:sz w:val="24"/>
      <w:szCs w:val="21"/>
    </w:rPr>
  </w:style>
  <w:style w:type="paragraph" w:styleId="25">
    <w:name w:val="Body Text Indent 2"/>
    <w:basedOn w:val="1"/>
    <w:link w:val="205"/>
    <w:qFormat/>
    <w:uiPriority w:val="0"/>
    <w:pPr>
      <w:spacing w:line="360" w:lineRule="auto"/>
      <w:ind w:firstLine="480" w:firstLineChars="200"/>
      <w:jc w:val="left"/>
    </w:pPr>
    <w:rPr>
      <w:rFonts w:hAnsi="Arial Narrow"/>
      <w:sz w:val="24"/>
      <w:szCs w:val="21"/>
    </w:rPr>
  </w:style>
  <w:style w:type="paragraph" w:styleId="26">
    <w:name w:val="Balloon Text"/>
    <w:basedOn w:val="1"/>
    <w:link w:val="208"/>
    <w:qFormat/>
    <w:uiPriority w:val="0"/>
    <w:rPr>
      <w:sz w:val="18"/>
      <w:szCs w:val="18"/>
    </w:rPr>
  </w:style>
  <w:style w:type="paragraph" w:styleId="27">
    <w:name w:val="footer"/>
    <w:basedOn w:val="1"/>
    <w:link w:val="198"/>
    <w:qFormat/>
    <w:uiPriority w:val="99"/>
    <w:pPr>
      <w:tabs>
        <w:tab w:val="center" w:pos="4153"/>
        <w:tab w:val="right" w:pos="8306"/>
      </w:tabs>
      <w:snapToGrid w:val="0"/>
      <w:jc w:val="left"/>
    </w:pPr>
    <w:rPr>
      <w:sz w:val="18"/>
      <w:szCs w:val="18"/>
    </w:rPr>
  </w:style>
  <w:style w:type="paragraph" w:styleId="28">
    <w:name w:val="header"/>
    <w:basedOn w:val="1"/>
    <w:link w:val="197"/>
    <w:qFormat/>
    <w:uiPriority w:val="0"/>
    <w:pPr>
      <w:pBdr>
        <w:bottom w:val="single" w:color="auto" w:sz="6" w:space="1"/>
      </w:pBdr>
      <w:tabs>
        <w:tab w:val="center" w:pos="4153"/>
        <w:tab w:val="right" w:pos="8306"/>
      </w:tabs>
      <w:snapToGrid w:val="0"/>
      <w:jc w:val="center"/>
    </w:pPr>
    <w:rPr>
      <w:rFonts w:eastAsia="Arial Narrow"/>
      <w:sz w:val="18"/>
      <w:szCs w:val="18"/>
    </w:rPr>
  </w:style>
  <w:style w:type="paragraph" w:styleId="29">
    <w:name w:val="toc 1"/>
    <w:basedOn w:val="1"/>
    <w:next w:val="1"/>
    <w:qFormat/>
    <w:uiPriority w:val="39"/>
  </w:style>
  <w:style w:type="paragraph" w:styleId="30">
    <w:name w:val="toc 4"/>
    <w:basedOn w:val="1"/>
    <w:next w:val="1"/>
    <w:qFormat/>
    <w:uiPriority w:val="0"/>
    <w:pPr>
      <w:ind w:left="1260"/>
    </w:pPr>
  </w:style>
  <w:style w:type="paragraph" w:styleId="31">
    <w:name w:val="toc 6"/>
    <w:basedOn w:val="1"/>
    <w:next w:val="1"/>
    <w:semiHidden/>
    <w:qFormat/>
    <w:uiPriority w:val="0"/>
    <w:pPr>
      <w:ind w:left="2100" w:leftChars="1000"/>
    </w:pPr>
    <w:rPr>
      <w:rFonts w:ascii="Times New Roman" w:hAnsi="Times New Roman"/>
    </w:rPr>
  </w:style>
  <w:style w:type="paragraph" w:styleId="32">
    <w:name w:val="Body Text Indent 3"/>
    <w:basedOn w:val="1"/>
    <w:link w:val="206"/>
    <w:qFormat/>
    <w:uiPriority w:val="0"/>
    <w:pPr>
      <w:spacing w:line="540" w:lineRule="atLeast"/>
      <w:ind w:firstLine="480" w:firstLineChars="200"/>
    </w:pPr>
    <w:rPr>
      <w:sz w:val="24"/>
    </w:rPr>
  </w:style>
  <w:style w:type="paragraph" w:styleId="33">
    <w:name w:val="table of figures"/>
    <w:basedOn w:val="1"/>
    <w:next w:val="1"/>
    <w:qFormat/>
    <w:uiPriority w:val="0"/>
    <w:pPr>
      <w:ind w:left="200" w:leftChars="200" w:hanging="200" w:hangingChars="200"/>
    </w:pPr>
  </w:style>
  <w:style w:type="paragraph" w:styleId="34">
    <w:name w:val="toc 2"/>
    <w:basedOn w:val="1"/>
    <w:next w:val="1"/>
    <w:qFormat/>
    <w:uiPriority w:val="39"/>
    <w:pPr>
      <w:spacing w:line="360" w:lineRule="auto"/>
      <w:ind w:left="200" w:leftChars="200"/>
    </w:pPr>
    <w:rPr>
      <w:sz w:val="24"/>
    </w:rPr>
  </w:style>
  <w:style w:type="paragraph" w:styleId="35">
    <w:name w:val="toc 9"/>
    <w:basedOn w:val="1"/>
    <w:next w:val="1"/>
    <w:semiHidden/>
    <w:qFormat/>
    <w:uiPriority w:val="0"/>
    <w:pPr>
      <w:ind w:left="3360" w:leftChars="1600"/>
    </w:pPr>
    <w:rPr>
      <w:rFonts w:ascii="Times New Roman" w:hAnsi="Times New Roman"/>
    </w:rPr>
  </w:style>
  <w:style w:type="paragraph" w:styleId="36">
    <w:name w:val="Body Text 2"/>
    <w:basedOn w:val="1"/>
    <w:link w:val="204"/>
    <w:qFormat/>
    <w:uiPriority w:val="0"/>
    <w:pPr>
      <w:spacing w:after="120" w:line="480" w:lineRule="auto"/>
    </w:pPr>
  </w:style>
  <w:style w:type="paragraph" w:styleId="37">
    <w:name w:val="Normal (Web)"/>
    <w:basedOn w:val="1"/>
    <w:qFormat/>
    <w:uiPriority w:val="99"/>
    <w:pPr>
      <w:widowControl/>
      <w:spacing w:before="100" w:beforeAutospacing="1" w:after="100" w:afterAutospacing="1"/>
      <w:jc w:val="left"/>
    </w:pPr>
    <w:rPr>
      <w:rFonts w:ascii="Arial Narrow" w:hAnsi="Arial Narrow" w:cs="Arial Narrow"/>
      <w:kern w:val="0"/>
      <w:sz w:val="24"/>
    </w:rPr>
  </w:style>
  <w:style w:type="paragraph" w:styleId="38">
    <w:name w:val="index 1"/>
    <w:basedOn w:val="1"/>
    <w:next w:val="1"/>
    <w:qFormat/>
    <w:uiPriority w:val="0"/>
  </w:style>
  <w:style w:type="character" w:styleId="40">
    <w:name w:val="Strong"/>
    <w:qFormat/>
    <w:uiPriority w:val="22"/>
    <w:rPr>
      <w:b/>
      <w:bCs/>
    </w:rPr>
  </w:style>
  <w:style w:type="character" w:styleId="41">
    <w:name w:val="page number"/>
    <w:qFormat/>
    <w:uiPriority w:val="0"/>
    <w:rPr>
      <w:rFonts w:ascii="Tahoma" w:hAnsi="Tahoma"/>
      <w:sz w:val="24"/>
      <w:szCs w:val="20"/>
    </w:rPr>
  </w:style>
  <w:style w:type="character" w:styleId="42">
    <w:name w:val="FollowedHyperlink"/>
    <w:qFormat/>
    <w:uiPriority w:val="99"/>
    <w:rPr>
      <w:color w:val="800080"/>
      <w:u w:val="single"/>
    </w:rPr>
  </w:style>
  <w:style w:type="character" w:styleId="43">
    <w:name w:val="Emphasis"/>
    <w:qFormat/>
    <w:uiPriority w:val="20"/>
    <w:rPr>
      <w:rFonts w:ascii="ˎ̥" w:hAnsi="ˎ̥" w:eastAsia="CG Times"/>
      <w:b/>
      <w:spacing w:val="0"/>
      <w:sz w:val="21"/>
      <w:lang w:eastAsia="zh-CN"/>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character" w:customStyle="1" w:styleId="47">
    <w:name w:val="Char Char12"/>
    <w:qFormat/>
    <w:uiPriority w:val="0"/>
    <w:rPr>
      <w:kern w:val="2"/>
      <w:sz w:val="21"/>
    </w:rPr>
  </w:style>
  <w:style w:type="character" w:customStyle="1" w:styleId="48">
    <w:name w:val="b11"/>
    <w:qFormat/>
    <w:uiPriority w:val="0"/>
    <w:rPr>
      <w:rFonts w:ascii="Tahoma" w:hAnsi="Tahoma"/>
      <w:sz w:val="24"/>
      <w:szCs w:val="20"/>
    </w:rPr>
  </w:style>
  <w:style w:type="character" w:customStyle="1" w:styleId="49">
    <w:name w:val="Comment Text Char"/>
    <w:qFormat/>
    <w:locked/>
    <w:uiPriority w:val="0"/>
    <w:rPr>
      <w:rFonts w:ascii="黑体" w:hAnsi="黑体" w:eastAsia="宋体"/>
      <w:kern w:val="2"/>
      <w:sz w:val="21"/>
      <w:szCs w:val="24"/>
      <w:lang w:val="en-US" w:eastAsia="zh-CN" w:bidi="ar-SA"/>
    </w:rPr>
  </w:style>
  <w:style w:type="character" w:customStyle="1" w:styleId="50">
    <w:name w:val="Char Char4"/>
    <w:qFormat/>
    <w:uiPriority w:val="0"/>
    <w:rPr>
      <w:rFonts w:ascii="宋体" w:hAnsi="Courier New" w:eastAsia="宋体"/>
      <w:kern w:val="2"/>
      <w:sz w:val="21"/>
      <w:lang w:val="en-US" w:eastAsia="zh-CN" w:bidi="ar-SA"/>
    </w:rPr>
  </w:style>
  <w:style w:type="character" w:customStyle="1" w:styleId="51">
    <w:name w:val="Char Char10"/>
    <w:qFormat/>
    <w:uiPriority w:val="0"/>
    <w:rPr>
      <w:rFonts w:eastAsia="宋体"/>
      <w:kern w:val="2"/>
      <w:sz w:val="21"/>
      <w:lang w:val="en-US" w:eastAsia="zh-CN" w:bidi="ar-SA"/>
    </w:rPr>
  </w:style>
  <w:style w:type="character" w:customStyle="1" w:styleId="52">
    <w:name w:val="rili11"/>
    <w:qFormat/>
    <w:uiPriority w:val="0"/>
    <w:rPr>
      <w:sz w:val="21"/>
      <w:szCs w:val="21"/>
    </w:rPr>
  </w:style>
  <w:style w:type="character" w:customStyle="1" w:styleId="53">
    <w:name w:val="p121"/>
    <w:qFormat/>
    <w:uiPriority w:val="0"/>
    <w:rPr>
      <w:rFonts w:hint="default" w:ascii="HYg2gj" w:hAnsi="HYg2gj"/>
      <w:sz w:val="18"/>
      <w:szCs w:val="18"/>
    </w:rPr>
  </w:style>
  <w:style w:type="character" w:customStyle="1" w:styleId="54">
    <w:name w:val="apple-converted-space"/>
    <w:qFormat/>
    <w:uiPriority w:val="0"/>
    <w:rPr>
      <w:rFonts w:ascii="Tahoma" w:hAnsi="Tahoma"/>
      <w:sz w:val="24"/>
      <w:szCs w:val="20"/>
    </w:rPr>
  </w:style>
  <w:style w:type="paragraph" w:customStyle="1" w:styleId="55">
    <w:name w:val="样式3"/>
    <w:basedOn w:val="22"/>
    <w:link w:val="56"/>
    <w:qFormat/>
    <w:uiPriority w:val="0"/>
    <w:pPr>
      <w:spacing w:line="0" w:lineRule="atLeast"/>
      <w:outlineLvl w:val="0"/>
    </w:pPr>
    <w:rPr>
      <w:rFonts w:hAnsi="黑体" w:cs="Times New Roman"/>
      <w:sz w:val="28"/>
    </w:rPr>
  </w:style>
  <w:style w:type="character" w:customStyle="1" w:styleId="56">
    <w:name w:val="样式3 Char"/>
    <w:link w:val="55"/>
    <w:qFormat/>
    <w:uiPriority w:val="0"/>
    <w:rPr>
      <w:rFonts w:ascii="Arial Narrow" w:eastAsia="Arial Narrow"/>
      <w:kern w:val="2"/>
      <w:sz w:val="28"/>
    </w:rPr>
  </w:style>
  <w:style w:type="character" w:customStyle="1" w:styleId="57">
    <w:name w:val="纯文本 Char"/>
    <w:link w:val="22"/>
    <w:qFormat/>
    <w:uiPriority w:val="0"/>
    <w:rPr>
      <w:rFonts w:ascii="Arial Narrow" w:hAnsi="Times New Roman" w:eastAsia="Arial Narrow" w:cs="Courier New"/>
      <w:kern w:val="2"/>
      <w:sz w:val="21"/>
    </w:rPr>
  </w:style>
  <w:style w:type="character" w:customStyle="1" w:styleId="58">
    <w:name w:val="long_text1"/>
    <w:qFormat/>
    <w:uiPriority w:val="0"/>
    <w:rPr>
      <w:sz w:val="20"/>
      <w:szCs w:val="20"/>
    </w:rPr>
  </w:style>
  <w:style w:type="character" w:customStyle="1" w:styleId="59">
    <w:name w:val="content"/>
    <w:qFormat/>
    <w:uiPriority w:val="0"/>
    <w:rPr>
      <w:color w:val="000000"/>
      <w:sz w:val="21"/>
      <w:szCs w:val="21"/>
    </w:rPr>
  </w:style>
  <w:style w:type="character" w:customStyle="1" w:styleId="60">
    <w:name w:val="h141"/>
    <w:qFormat/>
    <w:uiPriority w:val="0"/>
    <w:rPr>
      <w:color w:val="262626"/>
      <w:sz w:val="21"/>
      <w:szCs w:val="21"/>
    </w:rPr>
  </w:style>
  <w:style w:type="character" w:customStyle="1" w:styleId="61">
    <w:name w:val="正文（首行缩进两字） Char1"/>
    <w:qFormat/>
    <w:uiPriority w:val="0"/>
    <w:rPr>
      <w:rFonts w:eastAsia="宋体"/>
      <w:kern w:val="2"/>
      <w:sz w:val="21"/>
      <w:lang w:val="en-US" w:eastAsia="zh-CN" w:bidi="ar-SA"/>
    </w:rPr>
  </w:style>
  <w:style w:type="paragraph" w:customStyle="1" w:styleId="62">
    <w:name w:val="图片"/>
    <w:basedOn w:val="7"/>
    <w:next w:val="7"/>
    <w:link w:val="63"/>
    <w:qFormat/>
    <w:uiPriority w:val="0"/>
    <w:pPr>
      <w:spacing w:line="360" w:lineRule="auto"/>
      <w:ind w:firstLine="0"/>
      <w:jc w:val="center"/>
    </w:pPr>
    <w:rPr>
      <w:rFonts w:eastAsia="宋体"/>
      <w:sz w:val="24"/>
    </w:rPr>
  </w:style>
  <w:style w:type="character" w:customStyle="1" w:styleId="63">
    <w:name w:val="图片 Char"/>
    <w:link w:val="62"/>
    <w:qFormat/>
    <w:uiPriority w:val="0"/>
    <w:rPr>
      <w:kern w:val="2"/>
      <w:sz w:val="24"/>
    </w:rPr>
  </w:style>
  <w:style w:type="paragraph" w:customStyle="1" w:styleId="64">
    <w:name w:val="正文样式"/>
    <w:basedOn w:val="1"/>
    <w:link w:val="65"/>
    <w:qFormat/>
    <w:uiPriority w:val="0"/>
    <w:pPr>
      <w:spacing w:line="360" w:lineRule="auto"/>
      <w:ind w:firstLine="200" w:firstLineChars="200"/>
      <w:jc w:val="left"/>
    </w:pPr>
    <w:rPr>
      <w:rFonts w:ascii="Calibri" w:hAnsi="Calibri"/>
      <w:sz w:val="28"/>
      <w:szCs w:val="21"/>
    </w:rPr>
  </w:style>
  <w:style w:type="character" w:customStyle="1" w:styleId="65">
    <w:name w:val="正文样式 Char"/>
    <w:link w:val="64"/>
    <w:qFormat/>
    <w:uiPriority w:val="0"/>
    <w:rPr>
      <w:rFonts w:ascii="Calibri" w:hAnsi="Calibri"/>
      <w:kern w:val="2"/>
      <w:sz w:val="28"/>
      <w:szCs w:val="21"/>
    </w:rPr>
  </w:style>
  <w:style w:type="character" w:customStyle="1" w:styleId="66">
    <w:name w:val="普通文字 Char Char"/>
    <w:qFormat/>
    <w:uiPriority w:val="0"/>
    <w:rPr>
      <w:rFonts w:ascii="Arial Narrow" w:hAnsi="Times New Roman" w:eastAsia="Arial Narrow"/>
      <w:kern w:val="2"/>
      <w:sz w:val="21"/>
      <w:lang w:val="en-US" w:eastAsia="zh-CN" w:bidi="ar-SA"/>
    </w:rPr>
  </w:style>
  <w:style w:type="character" w:customStyle="1" w:styleId="67">
    <w:name w:val="text11"/>
    <w:qFormat/>
    <w:uiPriority w:val="0"/>
    <w:rPr>
      <w:rFonts w:hint="default" w:ascii="Dotum" w:hAnsi="Dotum"/>
      <w:color w:val="4E4E4E"/>
      <w:sz w:val="18"/>
      <w:szCs w:val="18"/>
    </w:rPr>
  </w:style>
  <w:style w:type="paragraph" w:customStyle="1" w:styleId="68">
    <w:name w:val="样式 宋体 行距1.5"/>
    <w:basedOn w:val="1"/>
    <w:qFormat/>
    <w:uiPriority w:val="0"/>
    <w:pPr>
      <w:jc w:val="center"/>
    </w:pPr>
    <w:rPr>
      <w:rFonts w:ascii="宋体" w:hAnsi="宋体" w:cs="宋体"/>
      <w:szCs w:val="20"/>
    </w:rPr>
  </w:style>
  <w:style w:type="paragraph" w:customStyle="1" w:styleId="69">
    <w:name w:val="Char Char Char Char Char Char Char"/>
    <w:basedOn w:val="1"/>
    <w:qFormat/>
    <w:uiPriority w:val="0"/>
    <w:rPr>
      <w:rFonts w:ascii="HYg2gj" w:hAnsi="HYg2gj"/>
      <w:sz w:val="24"/>
      <w:szCs w:val="20"/>
    </w:rPr>
  </w:style>
  <w:style w:type="paragraph" w:customStyle="1" w:styleId="70">
    <w:name w:val="z-窗体顶端1"/>
    <w:basedOn w:val="1"/>
    <w:next w:val="1"/>
    <w:qFormat/>
    <w:uiPriority w:val="0"/>
    <w:pPr>
      <w:pBdr>
        <w:bottom w:val="single" w:color="auto" w:sz="6" w:space="1"/>
      </w:pBdr>
      <w:jc w:val="center"/>
    </w:pPr>
    <w:rPr>
      <w:rFonts w:ascii="Symbol" w:hAnsi="Symbol" w:cs="Symbol"/>
      <w:vanish/>
      <w:sz w:val="16"/>
      <w:szCs w:val="16"/>
    </w:rPr>
  </w:style>
  <w:style w:type="paragraph" w:customStyle="1" w:styleId="71">
    <w:name w:val="我的正文"/>
    <w:basedOn w:val="1"/>
    <w:qFormat/>
    <w:uiPriority w:val="0"/>
    <w:pPr>
      <w:spacing w:line="400" w:lineRule="exact"/>
      <w:ind w:firstLine="200" w:firstLineChars="200"/>
    </w:pPr>
    <w:rPr>
      <w:rFonts w:ascii="Dotum" w:hAnsi="Dotum" w:cs="HYg2gj"/>
      <w:sz w:val="24"/>
      <w:szCs w:val="20"/>
    </w:rPr>
  </w:style>
  <w:style w:type="paragraph" w:customStyle="1" w:styleId="72">
    <w:name w:val="Char1 Char Char Char"/>
    <w:basedOn w:val="1"/>
    <w:qFormat/>
    <w:uiPriority w:val="0"/>
  </w:style>
  <w:style w:type="paragraph" w:customStyle="1" w:styleId="73">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Narrow" w:hAnsi="Arial Narrow"/>
      <w:kern w:val="0"/>
      <w:szCs w:val="21"/>
    </w:rPr>
  </w:style>
  <w:style w:type="paragraph" w:customStyle="1" w:styleId="74">
    <w:name w:val="正文0"/>
    <w:basedOn w:val="1"/>
    <w:qFormat/>
    <w:uiPriority w:val="0"/>
    <w:pPr>
      <w:autoSpaceDE w:val="0"/>
      <w:autoSpaceDN w:val="0"/>
      <w:adjustRightInd w:val="0"/>
      <w:spacing w:before="240" w:after="60" w:line="360" w:lineRule="atLeast"/>
    </w:pPr>
    <w:rPr>
      <w:b/>
      <w:kern w:val="0"/>
      <w:sz w:val="24"/>
      <w:szCs w:val="20"/>
    </w:rPr>
  </w:style>
  <w:style w:type="paragraph" w:customStyle="1" w:styleId="75">
    <w:name w:val="末级"/>
    <w:basedOn w:val="1"/>
    <w:qFormat/>
    <w:uiPriority w:val="0"/>
    <w:pPr>
      <w:tabs>
        <w:tab w:val="left" w:pos="705"/>
      </w:tabs>
      <w:spacing w:line="360" w:lineRule="auto"/>
      <w:ind w:left="705" w:firstLine="510"/>
    </w:pPr>
    <w:rPr>
      <w:sz w:val="24"/>
    </w:rPr>
  </w:style>
  <w:style w:type="paragraph" w:customStyle="1" w:styleId="76">
    <w:name w:val="修订1"/>
    <w:semiHidden/>
    <w:qFormat/>
    <w:uiPriority w:val="99"/>
    <w:rPr>
      <w:rFonts w:ascii="黑体" w:hAnsi="黑体" w:eastAsia="宋体" w:cs="Times New Roman"/>
      <w:kern w:val="2"/>
      <w:sz w:val="21"/>
      <w:szCs w:val="24"/>
      <w:lang w:val="en-US" w:eastAsia="zh-CN" w:bidi="ar-SA"/>
    </w:rPr>
  </w:style>
  <w:style w:type="paragraph" w:customStyle="1" w:styleId="77">
    <w:name w:val="Char Char3"/>
    <w:basedOn w:val="1"/>
    <w:qFormat/>
    <w:uiPriority w:val="0"/>
    <w:rPr>
      <w:rFonts w:ascii="Tahoma" w:hAnsi="Tahoma"/>
      <w:sz w:val="24"/>
      <w:szCs w:val="20"/>
    </w:rPr>
  </w:style>
  <w:style w:type="paragraph" w:customStyle="1" w:styleId="7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79">
    <w:name w:val="Char Char"/>
    <w:basedOn w:val="1"/>
    <w:qFormat/>
    <w:uiPriority w:val="0"/>
    <w:rPr>
      <w:rFonts w:ascii="HYg2gj" w:hAnsi="HYg2gj"/>
      <w:sz w:val="24"/>
      <w:szCs w:val="20"/>
    </w:rPr>
  </w:style>
  <w:style w:type="paragraph" w:customStyle="1" w:styleId="8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81">
    <w:name w:val="Char2"/>
    <w:basedOn w:val="1"/>
    <w:qFormat/>
    <w:uiPriority w:val="0"/>
    <w:rPr>
      <w:rFonts w:ascii="HYg2gj" w:hAnsi="HYg2gj"/>
      <w:sz w:val="24"/>
      <w:szCs w:val="20"/>
    </w:rPr>
  </w:style>
  <w:style w:type="paragraph" w:customStyle="1" w:styleId="82">
    <w:name w:val="样式4"/>
    <w:basedOn w:val="1"/>
    <w:qFormat/>
    <w:uiPriority w:val="0"/>
    <w:pPr>
      <w:spacing w:before="100" w:beforeAutospacing="1" w:after="100" w:afterAutospacing="1"/>
      <w:jc w:val="center"/>
    </w:pPr>
    <w:rPr>
      <w:rFonts w:ascii="宋体" w:hAnsi="宋体"/>
      <w:szCs w:val="21"/>
    </w:rPr>
  </w:style>
  <w:style w:type="paragraph" w:customStyle="1" w:styleId="83">
    <w:name w:val="font6"/>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84">
    <w:name w:val="Char Char3 Char Char"/>
    <w:basedOn w:val="1"/>
    <w:qFormat/>
    <w:uiPriority w:val="0"/>
    <w:rPr>
      <w:rFonts w:ascii="Tahoma" w:hAnsi="Tahoma"/>
      <w:sz w:val="24"/>
      <w:szCs w:val="20"/>
    </w:rPr>
  </w:style>
  <w:style w:type="paragraph" w:customStyle="1" w:styleId="8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86">
    <w:name w:val="Char Char2 Char"/>
    <w:basedOn w:val="1"/>
    <w:qFormat/>
    <w:uiPriority w:val="0"/>
    <w:rPr>
      <w:rFonts w:ascii="HYg2gj" w:hAnsi="HYg2gj"/>
      <w:sz w:val="24"/>
      <w:szCs w:val="20"/>
    </w:rPr>
  </w:style>
  <w:style w:type="paragraph" w:customStyle="1" w:styleId="8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88">
    <w:name w:val="Char2 Char Char Char"/>
    <w:basedOn w:val="1"/>
    <w:qFormat/>
    <w:uiPriority w:val="0"/>
    <w:rPr>
      <w:rFonts w:ascii="Tahoma" w:hAnsi="Tahoma"/>
      <w:sz w:val="24"/>
      <w:szCs w:val="20"/>
    </w:rPr>
  </w:style>
  <w:style w:type="paragraph" w:customStyle="1" w:styleId="89">
    <w:name w:val="Char1 Char Char Char Char Char Char"/>
    <w:basedOn w:val="1"/>
    <w:qFormat/>
    <w:uiPriority w:val="0"/>
    <w:rPr>
      <w:rFonts w:ascii="HYg2gj" w:hAnsi="HYg2gj"/>
      <w:sz w:val="24"/>
      <w:szCs w:val="20"/>
    </w:rPr>
  </w:style>
  <w:style w:type="paragraph" w:customStyle="1" w:styleId="90">
    <w:name w:val="xl92"/>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91">
    <w:name w:val="Default"/>
    <w:qFormat/>
    <w:uiPriority w:val="0"/>
    <w:pPr>
      <w:widowControl w:val="0"/>
      <w:autoSpaceDE w:val="0"/>
      <w:autoSpaceDN w:val="0"/>
      <w:adjustRightInd w:val="0"/>
    </w:pPr>
    <w:rPr>
      <w:rFonts w:ascii="Arial Narrow" w:hAnsi="黑体" w:eastAsia="宋体" w:cs="Times New Roman"/>
      <w:color w:val="000000"/>
      <w:sz w:val="24"/>
      <w:szCs w:val="24"/>
      <w:lang w:val="en-US" w:eastAsia="zh-CN" w:bidi="ar-SA"/>
    </w:rPr>
  </w:style>
  <w:style w:type="paragraph" w:customStyle="1" w:styleId="92">
    <w:name w:val="Char Char Char1 Char"/>
    <w:basedOn w:val="15"/>
    <w:qFormat/>
    <w:uiPriority w:val="0"/>
    <w:rPr>
      <w:rFonts w:ascii="Tahoma" w:hAnsi="Tahoma"/>
      <w:sz w:val="24"/>
    </w:rPr>
  </w:style>
  <w:style w:type="character" w:customStyle="1" w:styleId="93">
    <w:name w:val="文档结构图 Char"/>
    <w:basedOn w:val="39"/>
    <w:link w:val="15"/>
    <w:qFormat/>
    <w:uiPriority w:val="0"/>
    <w:rPr>
      <w:kern w:val="2"/>
      <w:sz w:val="21"/>
      <w:szCs w:val="24"/>
      <w:shd w:val="clear" w:color="auto" w:fill="000080"/>
    </w:rPr>
  </w:style>
  <w:style w:type="paragraph" w:customStyle="1" w:styleId="9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95">
    <w:name w:val="Char"/>
    <w:basedOn w:val="1"/>
    <w:qFormat/>
    <w:uiPriority w:val="0"/>
    <w:pPr>
      <w:widowControl/>
      <w:spacing w:after="160" w:line="240" w:lineRule="exact"/>
      <w:jc w:val="left"/>
    </w:pPr>
    <w:rPr>
      <w:rFonts w:ascii="HYg2gj" w:hAnsi="HYg2gj"/>
      <w:kern w:val="0"/>
      <w:sz w:val="24"/>
      <w:lang w:eastAsia="en-US"/>
    </w:rPr>
  </w:style>
  <w:style w:type="paragraph" w:customStyle="1" w:styleId="96">
    <w:name w:val="0"/>
    <w:basedOn w:val="1"/>
    <w:qFormat/>
    <w:uiPriority w:val="0"/>
    <w:pPr>
      <w:widowControl/>
    </w:pPr>
    <w:rPr>
      <w:kern w:val="0"/>
      <w:szCs w:val="20"/>
    </w:rPr>
  </w:style>
  <w:style w:type="paragraph" w:customStyle="1" w:styleId="97">
    <w:name w:val="xl100"/>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98">
    <w:name w:val="Char Char Char Char Char Char Char Char Char Char"/>
    <w:basedOn w:val="1"/>
    <w:qFormat/>
    <w:uiPriority w:val="0"/>
    <w:rPr>
      <w:rFonts w:ascii="HYg2gj" w:hAnsi="HYg2gj"/>
      <w:sz w:val="24"/>
      <w:szCs w:val="20"/>
    </w:rPr>
  </w:style>
  <w:style w:type="paragraph" w:customStyle="1" w:styleId="99">
    <w:name w:val="Char11"/>
    <w:basedOn w:val="1"/>
    <w:qFormat/>
    <w:uiPriority w:val="0"/>
    <w:pPr>
      <w:widowControl/>
      <w:spacing w:after="160" w:line="240" w:lineRule="exact"/>
      <w:jc w:val="left"/>
    </w:pPr>
    <w:rPr>
      <w:rFonts w:ascii="Dotum" w:hAnsi="Dotum"/>
      <w:kern w:val="0"/>
      <w:sz w:val="20"/>
      <w:szCs w:val="20"/>
      <w:lang w:eastAsia="en-US"/>
    </w:rPr>
  </w:style>
  <w:style w:type="paragraph" w:customStyle="1" w:styleId="10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01">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4"/>
    </w:rPr>
  </w:style>
  <w:style w:type="paragraph" w:customStyle="1" w:styleId="103">
    <w:name w:val="Char1"/>
    <w:basedOn w:val="1"/>
    <w:qFormat/>
    <w:uiPriority w:val="0"/>
    <w:rPr>
      <w:rFonts w:ascii="HYg2gj" w:hAnsi="HYg2gj"/>
      <w:sz w:val="24"/>
      <w:szCs w:val="20"/>
    </w:rPr>
  </w:style>
  <w:style w:type="paragraph" w:customStyle="1" w:styleId="10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4"/>
    </w:rPr>
  </w:style>
  <w:style w:type="paragraph" w:customStyle="1" w:styleId="105">
    <w:name w:val="Char Char2 Char Char"/>
    <w:basedOn w:val="15"/>
    <w:qFormat/>
    <w:uiPriority w:val="0"/>
    <w:rPr>
      <w:rFonts w:ascii="Calibri" w:hAnsi="Calibri"/>
      <w:szCs w:val="22"/>
    </w:rPr>
  </w:style>
  <w:style w:type="paragraph" w:customStyle="1" w:styleId="1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0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108">
    <w:name w:val="默认段落字体 Para Char Char Char Char Char Char Char Char Char1 Char Char Char Char Char Char Char"/>
    <w:basedOn w:val="15"/>
    <w:qFormat/>
    <w:uiPriority w:val="0"/>
    <w:rPr>
      <w:rFonts w:ascii="Times New Roman" w:hAnsi="Times New Roman"/>
    </w:rPr>
  </w:style>
  <w:style w:type="paragraph" w:customStyle="1" w:styleId="109">
    <w:name w:val="Char2 Char Char Char Char Char Char Char Char Char Char Char Char"/>
    <w:basedOn w:val="1"/>
    <w:qFormat/>
    <w:uiPriority w:val="0"/>
    <w:pPr>
      <w:spacing w:line="360" w:lineRule="auto"/>
      <w:ind w:firstLine="200" w:firstLineChars="200"/>
    </w:pPr>
    <w:rPr>
      <w:rFonts w:ascii="HYg2gj" w:hAnsi="HYg2gj"/>
      <w:sz w:val="24"/>
    </w:rPr>
  </w:style>
  <w:style w:type="paragraph" w:customStyle="1" w:styleId="110">
    <w:name w:val="19"/>
    <w:basedOn w:val="1"/>
    <w:qFormat/>
    <w:uiPriority w:val="0"/>
    <w:pPr>
      <w:widowControl/>
      <w:snapToGrid w:val="0"/>
      <w:spacing w:before="100" w:beforeAutospacing="1" w:after="120" w:line="360" w:lineRule="atLeast"/>
      <w:jc w:val="left"/>
    </w:pPr>
    <w:rPr>
      <w:rFonts w:ascii="Arial Narrow" w:hAnsi="Arial Narrow"/>
      <w:kern w:val="0"/>
      <w:sz w:val="28"/>
      <w:szCs w:val="20"/>
    </w:rPr>
  </w:style>
  <w:style w:type="paragraph" w:customStyle="1" w:styleId="111">
    <w:name w:val="Char Char Char"/>
    <w:basedOn w:val="1"/>
    <w:qFormat/>
    <w:uiPriority w:val="0"/>
    <w:pPr>
      <w:tabs>
        <w:tab w:val="left" w:pos="920"/>
      </w:tabs>
      <w:ind w:left="625" w:hanging="425"/>
    </w:pPr>
    <w:rPr>
      <w:rFonts w:ascii="Times New Roman" w:hAnsi="Times New Roman"/>
    </w:rPr>
  </w:style>
  <w:style w:type="paragraph" w:customStyle="1" w:styleId="11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13">
    <w:name w:val="Char Char Char1"/>
    <w:basedOn w:val="1"/>
    <w:qFormat/>
    <w:uiPriority w:val="0"/>
    <w:rPr>
      <w:rFonts w:ascii="Tahoma" w:hAnsi="Tahoma"/>
      <w:sz w:val="24"/>
      <w:szCs w:val="20"/>
    </w:rPr>
  </w:style>
  <w:style w:type="paragraph" w:customStyle="1" w:styleId="11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15">
    <w:name w:val="标3"/>
    <w:basedOn w:val="1"/>
    <w:qFormat/>
    <w:uiPriority w:val="0"/>
    <w:pPr>
      <w:tabs>
        <w:tab w:val="left" w:pos="1965"/>
      </w:tabs>
      <w:adjustRightInd w:val="0"/>
      <w:snapToGrid w:val="0"/>
      <w:spacing w:before="50"/>
      <w:ind w:left="1965" w:hanging="420"/>
      <w:outlineLvl w:val="2"/>
    </w:pPr>
    <w:rPr>
      <w:rFonts w:ascii="Arial" w:hAnsi="Arial" w:eastAsia="Times"/>
      <w:sz w:val="28"/>
      <w:szCs w:val="20"/>
    </w:rPr>
  </w:style>
  <w:style w:type="paragraph" w:customStyle="1" w:styleId="116">
    <w:name w:val="Char Char Char Char Char Char Char Char Char"/>
    <w:basedOn w:val="1"/>
    <w:qFormat/>
    <w:uiPriority w:val="0"/>
    <w:pPr>
      <w:widowControl/>
      <w:spacing w:after="160" w:line="240" w:lineRule="exact"/>
      <w:jc w:val="left"/>
    </w:pPr>
    <w:rPr>
      <w:szCs w:val="20"/>
    </w:rPr>
  </w:style>
  <w:style w:type="paragraph" w:customStyle="1" w:styleId="117">
    <w:name w:val="正文_23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1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20">
    <w:name w:val="默认段落字体 Para Char Char Char Char"/>
    <w:basedOn w:val="1"/>
    <w:qFormat/>
    <w:uiPriority w:val="0"/>
    <w:pPr>
      <w:spacing w:line="360" w:lineRule="auto"/>
      <w:ind w:firstLine="200" w:firstLineChars="200"/>
    </w:pPr>
    <w:rPr>
      <w:rFonts w:ascii="Arial Narrow" w:hAnsi="Arial Narrow" w:cs="Arial Narrow"/>
      <w:sz w:val="24"/>
    </w:rPr>
  </w:style>
  <w:style w:type="paragraph" w:customStyle="1" w:styleId="121">
    <w:name w:val="Normal1"/>
    <w:next w:val="1"/>
    <w:qFormat/>
    <w:uiPriority w:val="0"/>
    <w:pPr>
      <w:overflowPunct w:val="0"/>
      <w:autoSpaceDE w:val="0"/>
      <w:autoSpaceDN w:val="0"/>
      <w:adjustRightInd w:val="0"/>
      <w:textAlignment w:val="baseline"/>
    </w:pPr>
    <w:rPr>
      <w:rFonts w:ascii="Tahoma" w:hAnsi="Tahoma" w:eastAsia="宋体" w:cs="Times New Roman"/>
      <w:sz w:val="24"/>
      <w:lang w:val="fr-FR" w:eastAsia="zh-CN" w:bidi="ar-SA"/>
    </w:rPr>
  </w:style>
  <w:style w:type="paragraph" w:customStyle="1" w:styleId="122">
    <w:name w:val="Char12"/>
    <w:basedOn w:val="1"/>
    <w:qFormat/>
    <w:uiPriority w:val="0"/>
    <w:rPr>
      <w:rFonts w:ascii="HYg2gj" w:hAnsi="HYg2gj"/>
      <w:sz w:val="24"/>
      <w:szCs w:val="20"/>
    </w:rPr>
  </w:style>
  <w:style w:type="paragraph" w:customStyle="1" w:styleId="123">
    <w:name w:val="正文_7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25">
    <w:name w:val="默认段落字体 Para Char"/>
    <w:basedOn w:val="1"/>
    <w:qFormat/>
    <w:uiPriority w:val="0"/>
    <w:pPr>
      <w:spacing w:line="500" w:lineRule="exact"/>
    </w:pPr>
    <w:rPr>
      <w:rFonts w:ascii="宋体" w:hAnsi="宋体"/>
      <w:kern w:val="0"/>
      <w:sz w:val="24"/>
    </w:rPr>
  </w:style>
  <w:style w:type="paragraph" w:customStyle="1" w:styleId="126">
    <w:name w:val="3"/>
    <w:basedOn w:val="15"/>
    <w:qFormat/>
    <w:uiPriority w:val="0"/>
    <w:rPr>
      <w:rFonts w:ascii="Times New Roman" w:hAnsi="Times New Roman"/>
    </w:rPr>
  </w:style>
  <w:style w:type="paragraph" w:customStyle="1" w:styleId="12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28">
    <w:name w:val="Char Char3 Char Char Char Char"/>
    <w:basedOn w:val="1"/>
    <w:qFormat/>
    <w:uiPriority w:val="0"/>
    <w:rPr>
      <w:rFonts w:ascii="Tahoma" w:hAnsi="Tahoma"/>
      <w:sz w:val="24"/>
      <w:szCs w:val="20"/>
    </w:rPr>
  </w:style>
  <w:style w:type="paragraph" w:customStyle="1" w:styleId="12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30">
    <w:name w:val="表"/>
    <w:basedOn w:val="1"/>
    <w:qFormat/>
    <w:uiPriority w:val="0"/>
    <w:pPr>
      <w:spacing w:line="360" w:lineRule="auto"/>
      <w:jc w:val="center"/>
    </w:pPr>
    <w:rPr>
      <w:color w:val="000000"/>
      <w:szCs w:val="21"/>
    </w:rPr>
  </w:style>
  <w:style w:type="paragraph" w:customStyle="1" w:styleId="13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32">
    <w:name w:val="Char4"/>
    <w:basedOn w:val="1"/>
    <w:qFormat/>
    <w:uiPriority w:val="0"/>
    <w:rPr>
      <w:rFonts w:ascii="Dotum" w:hAnsi="Dotum" w:cs="HYg2gj"/>
      <w:sz w:val="24"/>
      <w:szCs w:val="20"/>
    </w:rPr>
  </w:style>
  <w:style w:type="paragraph" w:customStyle="1" w:styleId="13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3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5">
    <w:name w:val="Char Char2 Char1"/>
    <w:basedOn w:val="1"/>
    <w:qFormat/>
    <w:uiPriority w:val="0"/>
    <w:rPr>
      <w:rFonts w:ascii="HYg2gj" w:hAnsi="HYg2gj"/>
      <w:sz w:val="24"/>
      <w:szCs w:val="20"/>
    </w:rPr>
  </w:style>
  <w:style w:type="paragraph" w:customStyle="1" w:styleId="1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137">
    <w:name w:val="1 Char Char Char"/>
    <w:basedOn w:val="1"/>
    <w:next w:val="4"/>
    <w:qFormat/>
    <w:uiPriority w:val="0"/>
    <w:pPr>
      <w:spacing w:line="500" w:lineRule="exact"/>
      <w:ind w:firstLine="200"/>
      <w:jc w:val="center"/>
    </w:pPr>
    <w:rPr>
      <w:rFonts w:ascii="Times" w:hAnsi="Symbol" w:eastAsia="Times" w:cs="Symbol"/>
      <w:bCs/>
      <w:sz w:val="32"/>
      <w:szCs w:val="32"/>
    </w:rPr>
  </w:style>
  <w:style w:type="character" w:customStyle="1" w:styleId="138">
    <w:name w:val="标题 3 Char"/>
    <w:basedOn w:val="39"/>
    <w:link w:val="4"/>
    <w:qFormat/>
    <w:uiPriority w:val="9"/>
    <w:rPr>
      <w:b/>
      <w:bCs/>
      <w:kern w:val="2"/>
      <w:sz w:val="32"/>
      <w:szCs w:val="32"/>
    </w:rPr>
  </w:style>
  <w:style w:type="paragraph" w:customStyle="1" w:styleId="13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40">
    <w:name w:val="Char1 Char Char Char Char Char Char1"/>
    <w:basedOn w:val="1"/>
    <w:qFormat/>
    <w:uiPriority w:val="0"/>
    <w:rPr>
      <w:rFonts w:ascii="HYg2gj" w:hAnsi="HYg2gj"/>
      <w:sz w:val="24"/>
      <w:szCs w:val="20"/>
    </w:rPr>
  </w:style>
  <w:style w:type="paragraph" w:customStyle="1" w:styleId="14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42">
    <w:name w:val="Char Char Char Char Char Char Char Char Char Char1"/>
    <w:basedOn w:val="1"/>
    <w:qFormat/>
    <w:uiPriority w:val="0"/>
    <w:rPr>
      <w:rFonts w:ascii="HYg2gj" w:hAnsi="HYg2gj"/>
      <w:sz w:val="24"/>
      <w:szCs w:val="20"/>
    </w:rPr>
  </w:style>
  <w:style w:type="paragraph" w:customStyle="1" w:styleId="143">
    <w:name w:val="Char Char Char Char"/>
    <w:basedOn w:val="1"/>
    <w:qFormat/>
    <w:uiPriority w:val="0"/>
    <w:rPr>
      <w:rFonts w:ascii="HYg2gj" w:hAnsi="HYg2gj"/>
      <w:sz w:val="24"/>
      <w:szCs w:val="20"/>
    </w:rPr>
  </w:style>
  <w:style w:type="paragraph" w:customStyle="1" w:styleId="144">
    <w:name w:val="z-窗体底端1"/>
    <w:basedOn w:val="1"/>
    <w:next w:val="1"/>
    <w:qFormat/>
    <w:uiPriority w:val="0"/>
    <w:pPr>
      <w:pBdr>
        <w:top w:val="single" w:color="auto" w:sz="6" w:space="1"/>
      </w:pBdr>
      <w:jc w:val="center"/>
    </w:pPr>
    <w:rPr>
      <w:rFonts w:ascii="Symbol" w:hAnsi="Symbol" w:cs="Symbol"/>
      <w:vanish/>
      <w:sz w:val="16"/>
      <w:szCs w:val="16"/>
    </w:rPr>
  </w:style>
  <w:style w:type="paragraph" w:customStyle="1" w:styleId="145">
    <w:name w:val="Document Label"/>
    <w:basedOn w:val="1"/>
    <w:qFormat/>
    <w:uiPriority w:val="0"/>
    <w:pPr>
      <w:keepNext/>
      <w:keepLines/>
      <w:widowControl/>
      <w:spacing w:before="400" w:after="120" w:line="240" w:lineRule="atLeast"/>
      <w:jc w:val="left"/>
    </w:pPr>
    <w:rPr>
      <w:rFonts w:ascii="ˎ̥" w:hAnsi="ˎ̥"/>
      <w:spacing w:val="-100"/>
      <w:kern w:val="28"/>
      <w:sz w:val="108"/>
      <w:szCs w:val="20"/>
      <w:lang w:bidi="he-IL"/>
    </w:rPr>
  </w:style>
  <w:style w:type="paragraph" w:customStyle="1" w:styleId="146">
    <w:name w:val="正文_0_8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7">
    <w:name w:val="Char21"/>
    <w:basedOn w:val="1"/>
    <w:qFormat/>
    <w:uiPriority w:val="0"/>
    <w:rPr>
      <w:rFonts w:ascii="HYg2gj" w:hAnsi="HYg2gj"/>
      <w:sz w:val="24"/>
      <w:szCs w:val="20"/>
    </w:rPr>
  </w:style>
  <w:style w:type="paragraph" w:customStyle="1" w:styleId="148">
    <w:name w:val="xl22"/>
    <w:basedOn w:val="1"/>
    <w:qFormat/>
    <w:uiPriority w:val="0"/>
    <w:pPr>
      <w:widowControl/>
      <w:spacing w:before="100" w:beforeAutospacing="1" w:after="100" w:afterAutospacing="1"/>
      <w:jc w:val="center"/>
    </w:pPr>
    <w:rPr>
      <w:rFonts w:ascii="Arial Narrow" w:hAnsi="Arial Narrow"/>
      <w:kern w:val="0"/>
      <w:sz w:val="24"/>
      <w:szCs w:val="20"/>
    </w:rPr>
  </w:style>
  <w:style w:type="paragraph" w:customStyle="1" w:styleId="149">
    <w:name w:val="样式2"/>
    <w:basedOn w:val="33"/>
    <w:qFormat/>
    <w:uiPriority w:val="0"/>
    <w:pPr>
      <w:ind w:firstLine="2720"/>
    </w:pPr>
    <w:rPr>
      <w:bCs/>
    </w:rPr>
  </w:style>
  <w:style w:type="paragraph" w:customStyle="1" w:styleId="15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51">
    <w:name w:val="样式1"/>
    <w:basedOn w:val="1"/>
    <w:qFormat/>
    <w:uiPriority w:val="0"/>
    <w:pPr>
      <w:spacing w:line="360" w:lineRule="auto"/>
      <w:jc w:val="center"/>
    </w:pPr>
    <w:rPr>
      <w:rFonts w:ascii="Arial Narrow" w:hAnsi="Arial Narrow"/>
      <w:b/>
      <w:sz w:val="32"/>
      <w:szCs w:val="30"/>
    </w:rPr>
  </w:style>
  <w:style w:type="paragraph" w:customStyle="1" w:styleId="15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53">
    <w:name w:val="正文段"/>
    <w:basedOn w:val="1"/>
    <w:qFormat/>
    <w:uiPriority w:val="0"/>
    <w:pPr>
      <w:spacing w:line="360" w:lineRule="auto"/>
      <w:ind w:firstLine="420"/>
    </w:pPr>
    <w:rPr>
      <w:rFonts w:ascii="Arial Narrow"/>
      <w:sz w:val="24"/>
    </w:rPr>
  </w:style>
  <w:style w:type="paragraph" w:customStyle="1" w:styleId="154">
    <w:name w:val="表格"/>
    <w:basedOn w:val="1"/>
    <w:qFormat/>
    <w:uiPriority w:val="0"/>
    <w:pPr>
      <w:keepNext/>
      <w:keepLines/>
      <w:adjustRightInd w:val="0"/>
      <w:spacing w:line="240" w:lineRule="atLeast"/>
      <w:jc w:val="center"/>
      <w:textAlignment w:val="baseline"/>
    </w:pPr>
    <w:rPr>
      <w:rFonts w:ascii="宋体" w:hAnsi="Times New Roman"/>
      <w:kern w:val="0"/>
      <w:sz w:val="24"/>
      <w:szCs w:val="20"/>
    </w:rPr>
  </w:style>
  <w:style w:type="paragraph" w:customStyle="1" w:styleId="15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56">
    <w:name w:val="font7"/>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57">
    <w:name w:val="Char Char Char Char1"/>
    <w:basedOn w:val="1"/>
    <w:qFormat/>
    <w:uiPriority w:val="0"/>
    <w:rPr>
      <w:rFonts w:ascii="HYg2gj" w:hAnsi="HYg2gj"/>
      <w:sz w:val="24"/>
      <w:szCs w:val="20"/>
    </w:rPr>
  </w:style>
  <w:style w:type="paragraph" w:customStyle="1" w:styleId="158">
    <w:name w:val="表1"/>
    <w:basedOn w:val="1"/>
    <w:qFormat/>
    <w:uiPriority w:val="0"/>
    <w:pPr>
      <w:tabs>
        <w:tab w:val="left" w:pos="720"/>
      </w:tabs>
      <w:overflowPunct w:val="0"/>
      <w:autoSpaceDE w:val="0"/>
      <w:autoSpaceDN w:val="0"/>
      <w:adjustRightInd w:val="0"/>
      <w:spacing w:before="200" w:line="320" w:lineRule="atLeast"/>
      <w:ind w:left="705" w:hanging="705"/>
      <w:textAlignment w:val="baseline"/>
    </w:pPr>
    <w:rPr>
      <w:kern w:val="0"/>
      <w:sz w:val="24"/>
      <w:szCs w:val="20"/>
    </w:rPr>
  </w:style>
  <w:style w:type="paragraph" w:customStyle="1" w:styleId="15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4"/>
    </w:rPr>
  </w:style>
  <w:style w:type="paragraph" w:customStyle="1" w:styleId="16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6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62">
    <w:name w:val="正文_17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64">
    <w:name w:val="正文_14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4"/>
    </w:rPr>
  </w:style>
  <w:style w:type="paragraph" w:customStyle="1" w:styleId="166">
    <w:name w:val="正文_12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4"/>
    </w:rPr>
  </w:style>
  <w:style w:type="paragraph" w:customStyle="1" w:styleId="168">
    <w:name w:val="正文_10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4"/>
    </w:rPr>
  </w:style>
  <w:style w:type="paragraph" w:customStyle="1" w:styleId="170">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4"/>
    </w:rPr>
  </w:style>
  <w:style w:type="paragraph" w:customStyle="1" w:styleId="171">
    <w:name w:val="1"/>
    <w:basedOn w:val="1"/>
    <w:qFormat/>
    <w:uiPriority w:val="0"/>
    <w:rPr>
      <w:rFonts w:ascii="Tahoma" w:hAnsi="Tahoma"/>
      <w:sz w:val="24"/>
      <w:szCs w:val="20"/>
    </w:rPr>
  </w:style>
  <w:style w:type="paragraph" w:customStyle="1" w:styleId="172">
    <w:name w:val="Char Char2 Char Char1"/>
    <w:basedOn w:val="15"/>
    <w:qFormat/>
    <w:uiPriority w:val="0"/>
    <w:rPr>
      <w:rFonts w:ascii="Calibri" w:hAnsi="Calibri"/>
      <w:szCs w:val="22"/>
    </w:rPr>
  </w:style>
  <w:style w:type="paragraph" w:customStyle="1" w:styleId="173">
    <w:name w:val="Char Char101"/>
    <w:basedOn w:val="15"/>
    <w:qFormat/>
    <w:uiPriority w:val="0"/>
    <w:rPr>
      <w:rFonts w:ascii="Tahoma" w:hAnsi="Tahoma" w:eastAsia="Times New Roman"/>
      <w:kern w:val="0"/>
      <w:sz w:val="24"/>
      <w:szCs w:val="20"/>
    </w:rPr>
  </w:style>
  <w:style w:type="character" w:customStyle="1" w:styleId="174">
    <w:name w:val="手改 Char Char"/>
    <w:qFormat/>
    <w:uiPriority w:val="0"/>
    <w:rPr>
      <w:rFonts w:ascii="黑体" w:hAnsi="黑体" w:eastAsia="宋体"/>
      <w:kern w:val="2"/>
      <w:sz w:val="21"/>
      <w:szCs w:val="24"/>
      <w:lang w:val="en-US" w:eastAsia="zh-CN" w:bidi="ar-SA"/>
    </w:rPr>
  </w:style>
  <w:style w:type="paragraph" w:customStyle="1" w:styleId="175">
    <w:name w:val="Char Char3 Char Char Char Char1"/>
    <w:basedOn w:val="1"/>
    <w:qFormat/>
    <w:uiPriority w:val="0"/>
    <w:rPr>
      <w:rFonts w:ascii="Tahoma" w:hAnsi="Tahoma"/>
      <w:sz w:val="24"/>
      <w:szCs w:val="20"/>
    </w:rPr>
  </w:style>
  <w:style w:type="paragraph" w:customStyle="1" w:styleId="176">
    <w:name w:val="Char Char9"/>
    <w:basedOn w:val="1"/>
    <w:qFormat/>
    <w:uiPriority w:val="0"/>
    <w:rPr>
      <w:rFonts w:ascii="Tahoma" w:hAnsi="Tahoma" w:eastAsia="Times New Roman"/>
      <w:kern w:val="0"/>
      <w:sz w:val="24"/>
      <w:szCs w:val="20"/>
    </w:rPr>
  </w:style>
  <w:style w:type="paragraph" w:customStyle="1" w:styleId="177">
    <w:name w:val="xl27"/>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78">
    <w:name w:val="x4"/>
    <w:qFormat/>
    <w:uiPriority w:val="0"/>
    <w:pPr>
      <w:widowControl w:val="0"/>
      <w:autoSpaceDE w:val="0"/>
      <w:autoSpaceDN w:val="0"/>
      <w:adjustRightInd w:val="0"/>
      <w:snapToGrid w:val="0"/>
      <w:ind w:firstLine="200" w:firstLineChars="200"/>
      <w:jc w:val="both"/>
      <w:textAlignment w:val="bottom"/>
    </w:pPr>
    <w:rPr>
      <w:rFonts w:ascii="Calibri" w:hAnsi="Calibri" w:eastAsia="宋体" w:cs="Times New Roman"/>
      <w:spacing w:val="14"/>
      <w:sz w:val="24"/>
      <w:lang w:val="en-US" w:eastAsia="zh-CN" w:bidi="ar-SA"/>
    </w:rPr>
  </w:style>
  <w:style w:type="paragraph" w:customStyle="1" w:styleId="179">
    <w:name w:val="p0"/>
    <w:basedOn w:val="1"/>
    <w:qFormat/>
    <w:uiPriority w:val="0"/>
    <w:pPr>
      <w:widowControl/>
      <w:spacing w:line="365" w:lineRule="atLeast"/>
      <w:ind w:left="1"/>
      <w:textAlignment w:val="bottom"/>
    </w:pPr>
    <w:rPr>
      <w:rFonts w:ascii="Times New Roman" w:hAnsi="Times New Roman"/>
      <w:kern w:val="0"/>
      <w:sz w:val="20"/>
      <w:szCs w:val="20"/>
    </w:rPr>
  </w:style>
  <w:style w:type="paragraph" w:customStyle="1" w:styleId="180">
    <w:name w:val="列出段落1"/>
    <w:basedOn w:val="1"/>
    <w:link w:val="181"/>
    <w:qFormat/>
    <w:uiPriority w:val="0"/>
    <w:pPr>
      <w:widowControl/>
      <w:ind w:left="720" w:firstLine="360"/>
      <w:jc w:val="left"/>
    </w:pPr>
    <w:rPr>
      <w:rFonts w:ascii="Calibri" w:hAnsi="Calibri"/>
      <w:kern w:val="0"/>
      <w:sz w:val="22"/>
      <w:szCs w:val="20"/>
      <w:lang w:eastAsia="en-US"/>
    </w:rPr>
  </w:style>
  <w:style w:type="character" w:customStyle="1" w:styleId="181">
    <w:name w:val="List Paragraph Char"/>
    <w:link w:val="180"/>
    <w:qFormat/>
    <w:locked/>
    <w:uiPriority w:val="0"/>
    <w:rPr>
      <w:rFonts w:ascii="Calibri" w:hAnsi="Calibri"/>
      <w:sz w:val="22"/>
      <w:lang w:eastAsia="en-US"/>
    </w:rPr>
  </w:style>
  <w:style w:type="paragraph" w:customStyle="1" w:styleId="182">
    <w:name w:val="标准"/>
    <w:basedOn w:val="1"/>
    <w:qFormat/>
    <w:uiPriority w:val="0"/>
    <w:pPr>
      <w:spacing w:line="360" w:lineRule="auto"/>
      <w:ind w:firstLine="200" w:firstLineChars="200"/>
    </w:pPr>
    <w:rPr>
      <w:rFonts w:ascii="Times New Roman" w:hAnsi="Times New Roman" w:cs="宋体"/>
      <w:szCs w:val="20"/>
    </w:rPr>
  </w:style>
  <w:style w:type="paragraph" w:customStyle="1" w:styleId="183">
    <w:name w:val="Fließtext"/>
    <w:basedOn w:val="1"/>
    <w:qFormat/>
    <w:uiPriority w:val="0"/>
    <w:pPr>
      <w:overflowPunct w:val="0"/>
      <w:autoSpaceDE w:val="0"/>
      <w:autoSpaceDN w:val="0"/>
      <w:adjustRightInd w:val="0"/>
      <w:textAlignment w:val="baseline"/>
    </w:pPr>
    <w:rPr>
      <w:kern w:val="28"/>
      <w:szCs w:val="20"/>
    </w:rPr>
  </w:style>
  <w:style w:type="character" w:customStyle="1" w:styleId="184">
    <w:name w:val="font01"/>
    <w:basedOn w:val="39"/>
    <w:qFormat/>
    <w:uiPriority w:val="0"/>
    <w:rPr>
      <w:rFonts w:hint="default" w:ascii="Calibri" w:hAnsi="Calibri" w:cs="Calibri"/>
      <w:color w:val="000000"/>
      <w:sz w:val="32"/>
      <w:szCs w:val="32"/>
      <w:u w:val="none"/>
    </w:rPr>
  </w:style>
  <w:style w:type="character" w:customStyle="1" w:styleId="185">
    <w:name w:val="font21"/>
    <w:basedOn w:val="39"/>
    <w:qFormat/>
    <w:uiPriority w:val="0"/>
    <w:rPr>
      <w:rFonts w:hint="default" w:ascii="Calibri" w:hAnsi="Calibri" w:cs="Calibri"/>
      <w:color w:val="000000"/>
      <w:sz w:val="24"/>
      <w:szCs w:val="24"/>
      <w:u w:val="none"/>
    </w:rPr>
  </w:style>
  <w:style w:type="character" w:customStyle="1" w:styleId="186">
    <w:name w:val="font11"/>
    <w:basedOn w:val="39"/>
    <w:qFormat/>
    <w:uiPriority w:val="0"/>
    <w:rPr>
      <w:rFonts w:hint="eastAsia" w:ascii="宋体" w:hAnsi="宋体" w:eastAsia="宋体" w:cs="宋体"/>
      <w:color w:val="000000"/>
      <w:sz w:val="22"/>
      <w:szCs w:val="22"/>
      <w:u w:val="none"/>
    </w:rPr>
  </w:style>
  <w:style w:type="character" w:customStyle="1" w:styleId="187">
    <w:name w:val="标题 2 Char"/>
    <w:link w:val="2"/>
    <w:qFormat/>
    <w:uiPriority w:val="9"/>
    <w:rPr>
      <w:rFonts w:ascii="Arial Black" w:hAnsi="Arial Black" w:eastAsia="Arial Narrow" w:cstheme="majorBidi"/>
      <w:b/>
      <w:kern w:val="2"/>
      <w:sz w:val="30"/>
      <w:szCs w:val="24"/>
    </w:rPr>
  </w:style>
  <w:style w:type="character" w:customStyle="1" w:styleId="188">
    <w:name w:val="标题 1 Char"/>
    <w:basedOn w:val="39"/>
    <w:link w:val="3"/>
    <w:qFormat/>
    <w:uiPriority w:val="0"/>
    <w:rPr>
      <w:rFonts w:eastAsia="CG Times"/>
      <w:b/>
      <w:kern w:val="44"/>
      <w:sz w:val="36"/>
    </w:rPr>
  </w:style>
  <w:style w:type="character" w:customStyle="1" w:styleId="189">
    <w:name w:val="标题 4 Char"/>
    <w:basedOn w:val="39"/>
    <w:link w:val="5"/>
    <w:qFormat/>
    <w:uiPriority w:val="9"/>
    <w:rPr>
      <w:rFonts w:ascii="Symbol" w:hAnsi="Symbol" w:eastAsia="CG Times"/>
      <w:b/>
      <w:bCs/>
      <w:kern w:val="2"/>
      <w:sz w:val="28"/>
      <w:szCs w:val="28"/>
    </w:rPr>
  </w:style>
  <w:style w:type="character" w:customStyle="1" w:styleId="190">
    <w:name w:val="标题 5 Char"/>
    <w:link w:val="6"/>
    <w:qFormat/>
    <w:uiPriority w:val="9"/>
    <w:rPr>
      <w:rFonts w:eastAsia="Arial Narrow"/>
      <w:b/>
      <w:kern w:val="2"/>
      <w:sz w:val="28"/>
      <w:szCs w:val="24"/>
    </w:rPr>
  </w:style>
  <w:style w:type="character" w:customStyle="1" w:styleId="191">
    <w:name w:val="标题 6 Char"/>
    <w:basedOn w:val="39"/>
    <w:link w:val="8"/>
    <w:qFormat/>
    <w:uiPriority w:val="9"/>
    <w:rPr>
      <w:rFonts w:ascii="Symbol" w:hAnsi="Symbol" w:eastAsia="CG Times"/>
      <w:b/>
      <w:kern w:val="2"/>
      <w:sz w:val="24"/>
    </w:rPr>
  </w:style>
  <w:style w:type="character" w:customStyle="1" w:styleId="192">
    <w:name w:val="标题 7 Char"/>
    <w:basedOn w:val="39"/>
    <w:link w:val="9"/>
    <w:qFormat/>
    <w:uiPriority w:val="0"/>
    <w:rPr>
      <w:b/>
      <w:kern w:val="2"/>
      <w:sz w:val="24"/>
    </w:rPr>
  </w:style>
  <w:style w:type="character" w:customStyle="1" w:styleId="193">
    <w:name w:val="标题 8 Char"/>
    <w:basedOn w:val="39"/>
    <w:link w:val="10"/>
    <w:qFormat/>
    <w:uiPriority w:val="0"/>
    <w:rPr>
      <w:rFonts w:ascii="Symbol" w:hAnsi="Symbol" w:eastAsia="CG Times"/>
      <w:kern w:val="2"/>
      <w:sz w:val="24"/>
    </w:rPr>
  </w:style>
  <w:style w:type="character" w:customStyle="1" w:styleId="194">
    <w:name w:val="标题 9 Char"/>
    <w:basedOn w:val="39"/>
    <w:link w:val="11"/>
    <w:qFormat/>
    <w:uiPriority w:val="0"/>
    <w:rPr>
      <w:rFonts w:ascii="Symbol" w:hAnsi="Symbol" w:eastAsia="CG Times"/>
      <w:kern w:val="2"/>
      <w:sz w:val="21"/>
    </w:rPr>
  </w:style>
  <w:style w:type="character" w:customStyle="1" w:styleId="195">
    <w:name w:val="正文缩进 Char"/>
    <w:link w:val="7"/>
    <w:qFormat/>
    <w:uiPriority w:val="0"/>
    <w:rPr>
      <w:rFonts w:eastAsia="Arial Narrow"/>
      <w:kern w:val="2"/>
      <w:sz w:val="21"/>
    </w:rPr>
  </w:style>
  <w:style w:type="character" w:customStyle="1" w:styleId="196">
    <w:name w:val="批注文字 Char"/>
    <w:link w:val="13"/>
    <w:qFormat/>
    <w:uiPriority w:val="0"/>
    <w:rPr>
      <w:kern w:val="2"/>
      <w:sz w:val="21"/>
      <w:szCs w:val="24"/>
    </w:rPr>
  </w:style>
  <w:style w:type="character" w:customStyle="1" w:styleId="197">
    <w:name w:val="页眉 Char"/>
    <w:link w:val="28"/>
    <w:qFormat/>
    <w:uiPriority w:val="0"/>
    <w:rPr>
      <w:rFonts w:eastAsia="Arial Narrow"/>
      <w:kern w:val="2"/>
      <w:sz w:val="18"/>
      <w:szCs w:val="18"/>
    </w:rPr>
  </w:style>
  <w:style w:type="character" w:customStyle="1" w:styleId="198">
    <w:name w:val="页脚 Char"/>
    <w:link w:val="27"/>
    <w:qFormat/>
    <w:uiPriority w:val="99"/>
    <w:rPr>
      <w:kern w:val="2"/>
      <w:sz w:val="18"/>
      <w:szCs w:val="18"/>
    </w:rPr>
  </w:style>
  <w:style w:type="character" w:customStyle="1" w:styleId="199">
    <w:name w:val="结束语 Char"/>
    <w:basedOn w:val="39"/>
    <w:link w:val="17"/>
    <w:qFormat/>
    <w:uiPriority w:val="0"/>
    <w:rPr>
      <w:kern w:val="2"/>
      <w:sz w:val="21"/>
      <w:szCs w:val="24"/>
    </w:rPr>
  </w:style>
  <w:style w:type="character" w:customStyle="1" w:styleId="200">
    <w:name w:val="正文文本 Char"/>
    <w:link w:val="18"/>
    <w:qFormat/>
    <w:uiPriority w:val="0"/>
    <w:rPr>
      <w:kern w:val="2"/>
      <w:sz w:val="21"/>
      <w:szCs w:val="24"/>
    </w:rPr>
  </w:style>
  <w:style w:type="character" w:customStyle="1" w:styleId="201">
    <w:name w:val="正文文本缩进 Char"/>
    <w:link w:val="19"/>
    <w:qFormat/>
    <w:uiPriority w:val="0"/>
    <w:rPr>
      <w:rFonts w:ascii="Arial Narrow" w:hAnsi="Arial Narrow"/>
      <w:kern w:val="2"/>
      <w:sz w:val="24"/>
      <w:szCs w:val="21"/>
    </w:rPr>
  </w:style>
  <w:style w:type="character" w:customStyle="1" w:styleId="202">
    <w:name w:val="称呼 Char"/>
    <w:link w:val="16"/>
    <w:qFormat/>
    <w:uiPriority w:val="0"/>
    <w:rPr>
      <w:rFonts w:ascii="Arial Narrow" w:eastAsia="Arial Narrow"/>
      <w:sz w:val="24"/>
    </w:rPr>
  </w:style>
  <w:style w:type="character" w:customStyle="1" w:styleId="203">
    <w:name w:val="日期 Char"/>
    <w:link w:val="24"/>
    <w:qFormat/>
    <w:uiPriority w:val="0"/>
    <w:rPr>
      <w:rFonts w:ascii="Arial Narrow" w:hAnsi="Arial Narrow" w:eastAsia="Arial Narrow"/>
      <w:kern w:val="2"/>
      <w:sz w:val="24"/>
      <w:szCs w:val="21"/>
    </w:rPr>
  </w:style>
  <w:style w:type="character" w:customStyle="1" w:styleId="204">
    <w:name w:val="正文文本 2 Char"/>
    <w:basedOn w:val="39"/>
    <w:link w:val="36"/>
    <w:qFormat/>
    <w:uiPriority w:val="0"/>
    <w:rPr>
      <w:kern w:val="2"/>
      <w:sz w:val="21"/>
      <w:szCs w:val="24"/>
    </w:rPr>
  </w:style>
  <w:style w:type="character" w:customStyle="1" w:styleId="205">
    <w:name w:val="正文文本缩进 2 Char"/>
    <w:basedOn w:val="39"/>
    <w:link w:val="25"/>
    <w:qFormat/>
    <w:uiPriority w:val="0"/>
    <w:rPr>
      <w:rFonts w:hAnsi="Arial Narrow"/>
      <w:kern w:val="2"/>
      <w:sz w:val="24"/>
      <w:szCs w:val="21"/>
    </w:rPr>
  </w:style>
  <w:style w:type="character" w:customStyle="1" w:styleId="206">
    <w:name w:val="正文文本缩进 3 Char"/>
    <w:basedOn w:val="39"/>
    <w:link w:val="32"/>
    <w:qFormat/>
    <w:uiPriority w:val="0"/>
    <w:rPr>
      <w:kern w:val="2"/>
      <w:sz w:val="24"/>
      <w:szCs w:val="24"/>
    </w:rPr>
  </w:style>
  <w:style w:type="character" w:customStyle="1" w:styleId="207">
    <w:name w:val="批注主题 Char"/>
    <w:basedOn w:val="196"/>
    <w:link w:val="12"/>
    <w:qFormat/>
    <w:uiPriority w:val="0"/>
    <w:rPr>
      <w:b/>
      <w:bCs/>
      <w:kern w:val="2"/>
      <w:sz w:val="21"/>
      <w:szCs w:val="24"/>
    </w:rPr>
  </w:style>
  <w:style w:type="character" w:customStyle="1" w:styleId="208">
    <w:name w:val="批注框文本 Char"/>
    <w:basedOn w:val="39"/>
    <w:link w:val="26"/>
    <w:qFormat/>
    <w:uiPriority w:val="0"/>
    <w:rPr>
      <w:kern w:val="2"/>
      <w:sz w:val="18"/>
      <w:szCs w:val="18"/>
    </w:rPr>
  </w:style>
  <w:style w:type="paragraph" w:styleId="209">
    <w:name w:val="No Spacing"/>
    <w:qFormat/>
    <w:uiPriority w:val="0"/>
    <w:rPr>
      <w:rFonts w:ascii="Times New Roman" w:hAnsi="Times New Roman" w:eastAsia="宋体" w:cs="Times New Roman"/>
      <w:sz w:val="24"/>
      <w:szCs w:val="24"/>
      <w:lang w:val="en-US" w:eastAsia="zh-CN" w:bidi="ar-SA"/>
    </w:rPr>
  </w:style>
  <w:style w:type="paragraph" w:styleId="210">
    <w:name w:val="List Paragraph"/>
    <w:basedOn w:val="1"/>
    <w:link w:val="211"/>
    <w:qFormat/>
    <w:uiPriority w:val="34"/>
    <w:pPr>
      <w:ind w:firstLine="420" w:firstLineChars="200"/>
    </w:pPr>
    <w:rPr>
      <w:rFonts w:ascii="Calibri" w:hAnsi="Calibri"/>
      <w:szCs w:val="22"/>
    </w:rPr>
  </w:style>
  <w:style w:type="character" w:customStyle="1" w:styleId="211">
    <w:name w:val="列出段落 Char"/>
    <w:link w:val="210"/>
    <w:qFormat/>
    <w:uiPriority w:val="34"/>
    <w:rPr>
      <w:rFonts w:ascii="Calibri" w:hAnsi="Calibri"/>
      <w:kern w:val="2"/>
      <w:sz w:val="21"/>
      <w:szCs w:val="22"/>
    </w:rPr>
  </w:style>
  <w:style w:type="character" w:customStyle="1" w:styleId="212">
    <w:name w:val="customize__projectname"/>
    <w:basedOn w:val="39"/>
    <w:uiPriority w:val="0"/>
  </w:style>
  <w:style w:type="character" w:customStyle="1" w:styleId="213">
    <w:name w:val="customize_recordno"/>
    <w:basedOn w:val="39"/>
    <w:uiPriority w:val="0"/>
  </w:style>
  <w:style w:type="character" w:customStyle="1" w:styleId="214">
    <w:name w:val="customize_project_code"/>
    <w:basedOn w:val="39"/>
    <w:uiPriority w:val="0"/>
  </w:style>
  <w:style w:type="character" w:customStyle="1" w:styleId="215">
    <w:name w:val="customize_cgr"/>
    <w:basedOn w:val="39"/>
    <w:uiPriority w:val="0"/>
  </w:style>
  <w:style w:type="character" w:customStyle="1" w:styleId="216">
    <w:name w:val="customize_agent"/>
    <w:basedOn w:val="39"/>
    <w:uiPriority w:val="0"/>
  </w:style>
  <w:style w:type="character" w:customStyle="1" w:styleId="217">
    <w:name w:val="customize_cgrdz"/>
    <w:basedOn w:val="39"/>
    <w:uiPriority w:val="0"/>
  </w:style>
  <w:style w:type="character" w:customStyle="1" w:styleId="218">
    <w:name w:val="customize_cgrdh"/>
    <w:basedOn w:val="39"/>
    <w:uiPriority w:val="0"/>
  </w:style>
  <w:style w:type="character" w:customStyle="1" w:styleId="219">
    <w:name w:val="customize_agentadd"/>
    <w:basedOn w:val="39"/>
    <w:uiPriority w:val="0"/>
  </w:style>
  <w:style w:type="character" w:customStyle="1" w:styleId="220">
    <w:name w:val="customize_agenttel"/>
    <w:basedOn w:val="39"/>
    <w:uiPriority w:val="0"/>
  </w:style>
  <w:style w:type="character" w:customStyle="1" w:styleId="221">
    <w:name w:val="editlist"/>
    <w:basedOn w:val="39"/>
    <w:uiPriority w:val="0"/>
  </w:style>
  <w:style w:type="character" w:customStyle="1" w:styleId="222">
    <w:name w:val="edittexttarea"/>
    <w:basedOn w:val="39"/>
    <w:uiPriority w:val="0"/>
  </w:style>
  <w:style w:type="character" w:customStyle="1" w:styleId="223">
    <w:name w:val="editinput"/>
    <w:basedOn w:val="39"/>
    <w:uiPriority w:val="0"/>
  </w:style>
  <w:style w:type="paragraph" w:customStyle="1" w:styleId="224">
    <w:name w:val="col-sm-12"/>
    <w:basedOn w:val="1"/>
    <w:uiPriority w:val="0"/>
    <w:pPr>
      <w:widowControl/>
      <w:spacing w:before="100" w:beforeAutospacing="1" w:after="100" w:afterAutospacing="1"/>
      <w:jc w:val="left"/>
    </w:pPr>
    <w:rPr>
      <w:rFonts w:ascii="宋体" w:hAnsi="宋体" w:cs="宋体"/>
      <w:kern w:val="0"/>
      <w:sz w:val="24"/>
    </w:rPr>
  </w:style>
  <w:style w:type="character" w:customStyle="1" w:styleId="225">
    <w:name w:val="col-sm-6"/>
    <w:basedOn w:val="39"/>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85</Pages>
  <Words>15680</Words>
  <Characters>89381</Characters>
  <Lines>744</Lines>
  <Paragraphs>209</Paragraphs>
  <TotalTime>19</TotalTime>
  <ScaleCrop>false</ScaleCrop>
  <LinksUpToDate>false</LinksUpToDate>
  <CharactersWithSpaces>104852</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2022-07-28T02:31:00Z</dcterms:created>
  <dc:creator>张林丽</dc:creator>
  <cp:lastModifiedBy>郑巧/公安厅警务保障部装备保障室</cp:lastModifiedBy>
  <cp:lastPrinted>2022-07-28T02:43:00Z</cp:lastPrinted>
  <dcterms:modified xsi:type="dcterms:W3CDTF">2022-08-02T00:36:15Z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