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厅机关物业服务</w:t>
      </w:r>
    </w:p>
    <w:p>
      <w:pPr>
        <w:pStyle w:val="null3"/>
        <w:jc w:val="center"/>
        <w:outlineLvl w:val="2"/>
      </w:pPr>
      <w:r>
        <w:rPr>
          <w:b/>
          <w:sz w:val="28"/>
        </w:rPr>
        <w:t>备案编号：</w:t>
      </w:r>
      <w:r>
        <w:rPr>
          <w:b/>
          <w:sz w:val="28"/>
        </w:rPr>
        <w:t>CGXM-2023-350001-06239[2023]11153</w:t>
      </w:r>
    </w:p>
    <w:p>
      <w:pPr>
        <w:pStyle w:val="null3"/>
        <w:jc w:val="center"/>
        <w:outlineLvl w:val="2"/>
      </w:pPr>
      <w:r>
        <w:rPr>
          <w:b/>
          <w:sz w:val="28"/>
        </w:rPr>
        <w:t>项目编号：</w:t>
      </w:r>
      <w:r>
        <w:rPr>
          <w:b/>
          <w:sz w:val="28"/>
        </w:rPr>
        <w:t>[350001]FJGGZY[GK]2023053</w:t>
      </w:r>
    </w:p>
    <w:p>
      <w:pPr>
        <w:pStyle w:val="null3"/>
        <w:jc w:val="center"/>
        <w:outlineLvl w:val="2"/>
      </w:pPr>
      <w:r>
        <w:rPr>
          <w:b/>
          <w:sz w:val="28"/>
        </w:rPr>
        <w:t>采购人：</w:t>
      </w:r>
      <w:r>
        <w:rPr>
          <w:b/>
          <w:sz w:val="28"/>
        </w:rPr>
        <w:t>福建省公安厅</w:t>
      </w:r>
    </w:p>
    <w:p>
      <w:pPr>
        <w:pStyle w:val="null3"/>
        <w:jc w:val="center"/>
        <w:outlineLvl w:val="2"/>
      </w:pPr>
      <w:r>
        <w:rPr>
          <w:b/>
          <w:sz w:val="28"/>
        </w:rPr>
        <w:t>代理机构：</w:t>
      </w:r>
      <w:r>
        <w:rPr>
          <w:b/>
          <w:sz w:val="28"/>
        </w:rPr>
        <w:t>福建省公共资源交易中心</w:t>
      </w:r>
    </w:p>
    <w:p>
      <w:pPr>
        <w:pStyle w:val="null3"/>
        <w:jc w:val="center"/>
        <w:outlineLvl w:val="2"/>
      </w:pPr>
      <w:r>
        <w:rPr>
          <w:b/>
          <w:sz w:val="28"/>
        </w:rPr>
        <w:t>编制时间</w:t>
      </w:r>
      <w:r>
        <w:rPr>
          <w:b/>
          <w:sz w:val="28"/>
        </w:rPr>
        <w:t>：</w:t>
      </w:r>
      <w:r>
        <w:rPr>
          <w:b/>
          <w:sz w:val="28"/>
        </w:rPr>
        <w:t>2023年10月</w:t>
      </w:r>
    </w:p>
    <w:p>
      <w:pPr>
        <w:pStyle w:val="null3"/>
      </w:pPr>
    </w:p>
    <w:p>
      <w:pPr>
        <w:pStyle w:val="null3"/>
      </w:pPr>
      <w:r>
        <w:rPr/>
        <w:t xml:space="preserve"> </w:t>
      </w:r>
    </w:p>
    <w:p>
      <w:pPr>
        <w:pStyle w:val="null3"/>
        <w:jc w:val="center"/>
        <w:outlineLvl w:val="1"/>
      </w:pPr>
      <w:r>
        <w:rPr>
          <w:b/>
          <w:sz w:val="36"/>
        </w:rPr>
        <w:t>第一章 投标邀请</w:t>
      </w:r>
    </w:p>
    <w:p>
      <w:pPr>
        <w:pStyle w:val="null3"/>
        <w:ind w:firstLine="480"/>
        <w:jc w:val="both"/>
      </w:pPr>
      <w:r>
        <w:rPr/>
        <w:t>福建省公共资源交易中心</w:t>
      </w:r>
      <w:r>
        <w:rPr/>
        <w:t xml:space="preserve"> 采用公开招标方式组织 </w:t>
      </w:r>
      <w:r>
        <w:rPr/>
        <w:t>厅机关物业服务</w:t>
      </w:r>
      <w:r>
        <w:rPr/>
        <w:t xml:space="preserve"> （以下简称：“本项目”）的政府采购活动，现邀请供应商参加投标。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CGXM-2023-350001-06239[2023]11153</w:t>
      </w:r>
    </w:p>
    <w:p>
      <w:pPr>
        <w:pStyle w:val="null3"/>
        <w:ind w:firstLine="480"/>
        <w:jc w:val="left"/>
        <w:outlineLvl w:val="2"/>
      </w:pPr>
      <w:r>
        <w:rPr>
          <w:b/>
          <w:sz w:val="28"/>
        </w:rPr>
        <w:t>2、项目编号</w:t>
      </w:r>
      <w:r>
        <w:rPr>
          <w:b/>
          <w:sz w:val="28"/>
        </w:rPr>
        <w:t>：</w:t>
      </w:r>
      <w:r>
        <w:rPr>
          <w:b/>
          <w:sz w:val="28"/>
        </w:rPr>
        <w:t>[350001]FJGGZY[GK]2023053</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否</w:t>
      </w:r>
    </w:p>
    <w:p>
      <w:pPr>
        <w:pStyle w:val="null3"/>
        <w:ind w:firstLine="960"/>
        <w:jc w:val="left"/>
      </w:pPr>
      <w:r>
        <w:rPr/>
        <w:t>节能产品：</w:t>
      </w:r>
      <w:r>
        <w:rPr/>
        <w:t>无</w:t>
      </w:r>
    </w:p>
    <w:p>
      <w:pPr>
        <w:pStyle w:val="null3"/>
        <w:ind w:firstLine="960"/>
        <w:jc w:val="left"/>
      </w:pPr>
      <w:r>
        <w:rPr/>
        <w:t>环境标志产品：</w:t>
      </w:r>
      <w:r>
        <w:rPr/>
        <w:t>无</w:t>
      </w:r>
    </w:p>
    <w:p>
      <w:pPr>
        <w:pStyle w:val="null3"/>
        <w:ind w:firstLine="960"/>
        <w:jc w:val="left"/>
      </w:pPr>
      <w:r>
        <w:rPr/>
        <w:t>促进中小企业发展的相关政策：</w:t>
      </w:r>
    </w:p>
    <w:p>
      <w:pPr>
        <w:pStyle w:val="null3"/>
        <w:ind w:firstLine="960"/>
        <w:jc w:val="left"/>
      </w:pPr>
    </w:p>
    <w:p>
      <w:pPr>
        <w:pStyle w:val="null3"/>
        <w:jc w:val="left"/>
      </w:pPr>
    </w:p>
    <w:p>
      <w:pPr>
        <w:pStyle w:val="null3"/>
        <w:jc w:val="left"/>
      </w:pPr>
    </w:p>
    <w:p>
      <w:pPr>
        <w:pStyle w:val="null3"/>
        <w:jc w:val="left"/>
      </w:pPr>
      <w:r>
        <w:rPr/>
        <w:t>采购包1：专门采购包预留</w:t>
      </w:r>
    </w:p>
    <w:p>
      <w:pPr>
        <w:pStyle w:val="null3"/>
        <w:jc w:val="left"/>
      </w:pPr>
      <w:r>
        <w:rPr/>
        <w:t>面向的企业规模：</w:t>
      </w:r>
      <w:r>
        <w:rPr/>
        <w:t>中小企业</w:t>
      </w:r>
    </w:p>
    <w:p>
      <w:pPr>
        <w:pStyle w:val="null3"/>
        <w:jc w:val="left"/>
      </w:pPr>
      <w:r>
        <w:rPr/>
        <w:t>预留形式：</w:t>
      </w:r>
      <w:r>
        <w:rPr/>
        <w:t>专门采购包预留</w:t>
      </w:r>
    </w:p>
    <w:p>
      <w:pPr>
        <w:pStyle w:val="null3"/>
        <w:jc w:val="left"/>
      </w:pPr>
      <w:r>
        <w:rPr/>
        <w:t>预留比例：</w:t>
      </w:r>
      <w:r>
        <w:rPr/>
        <w:t>100%</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96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 xml:space="preserve"> 资格审查要求概况</w:t>
            </w:r>
          </w:p>
        </w:tc>
        <w:tc>
          <w:tcPr>
            <w:tcW w:type="dxa" w:w="4614"/>
          </w:tcPr>
          <w:p>
            <w:pPr>
              <w:pStyle w:val="null3"/>
              <w:jc w:val="both"/>
            </w:pPr>
            <w:r>
              <w:rPr/>
              <w:t xml:space="preserve"> 评审点具体描述</w:t>
            </w:r>
          </w:p>
        </w:tc>
      </w:tr>
      <w:tr>
        <w:tc>
          <w:tcPr>
            <w:tcW w:type="dxa" w:w="3692"/>
          </w:tcPr>
          <w:p>
            <w:pPr>
              <w:pStyle w:val="null3"/>
              <w:jc w:val="both"/>
            </w:pPr>
            <w:r>
              <w:rPr/>
              <w:t>其他</w:t>
            </w:r>
          </w:p>
        </w:tc>
        <w:tc>
          <w:tcPr>
            <w:tcW w:type="dxa" w:w="4614"/>
          </w:tcPr>
          <w:p>
            <w:pPr>
              <w:pStyle w:val="null3"/>
              <w:jc w:val="both"/>
            </w:pPr>
            <w:r>
              <w:rPr/>
              <w:t>采购人不接受截止本项目开标前两个年度内因提供不实投标材料受到过政府采购监管部门通报、取消中标资格、罚款等处罚的供应商或中标成交后无法履行合同，主动放弃中标成交资格的供应商参与本项目投标。投标人需对无上述事项提供该项承诺函，格式自拟。未提供承诺函的视为无效投标。</w:t>
            </w:r>
          </w:p>
        </w:tc>
      </w:tr>
      <w:tr>
        <w:tc>
          <w:tcPr>
            <w:tcW w:type="dxa" w:w="3692"/>
          </w:tcPr>
          <w:p>
            <w:pPr>
              <w:pStyle w:val="null3"/>
              <w:jc w:val="both"/>
            </w:pPr>
            <w:r>
              <w:rPr/>
              <w:t>本采购包属于专门面向中小企业采购。</w:t>
            </w:r>
          </w:p>
        </w:tc>
        <w:tc>
          <w:tcPr>
            <w:tcW w:type="dxa" w:w="4614"/>
          </w:tcPr>
          <w:p>
            <w:pPr>
              <w:pStyle w:val="null3"/>
              <w:jc w:val="both"/>
            </w:pPr>
            <w:r>
              <w:rPr/>
              <w:t>本采购包为专门面向中小企业采购，投标人须提供中小企业声明函。监狱企业、残疾人福利性单位视同小型、微型企业。</w:t>
            </w:r>
          </w:p>
        </w:tc>
      </w:tr>
    </w:tbl>
    <w:p>
      <w:pPr>
        <w:pStyle w:val="null3"/>
        <w:ind w:firstLine="960"/>
        <w:jc w:val="both"/>
      </w:pPr>
      <w:r>
        <w:rPr/>
        <w:t>6.3是否接受联合体投标：</w:t>
      </w:r>
    </w:p>
    <w:p>
      <w:pPr>
        <w:pStyle w:val="null3"/>
        <w:ind w:firstLine="960"/>
        <w:jc w:val="both"/>
      </w:pPr>
    </w:p>
    <w:p>
      <w:pPr>
        <w:pStyle w:val="null3"/>
        <w:jc w:val="both"/>
      </w:pPr>
    </w:p>
    <w:p>
      <w:pPr>
        <w:pStyle w:val="null3"/>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7.2、在招标文件获取期限内，供应商应通过福建省政府采购网上公开信息系统的注册账号（免费注册）并获取招标文件(登陆福建省政府采购网上公开信息系统进行文件获取)，否则投标将被拒绝。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福建省公安厅</w:t>
      </w:r>
    </w:p>
    <w:p>
      <w:pPr>
        <w:pStyle w:val="null3"/>
        <w:ind w:firstLine="960"/>
        <w:jc w:val="left"/>
      </w:pPr>
    </w:p>
    <w:p>
      <w:pPr>
        <w:pStyle w:val="null3"/>
        <w:jc w:val="left"/>
      </w:pPr>
    </w:p>
    <w:p>
      <w:pPr>
        <w:pStyle w:val="null3"/>
        <w:jc w:val="left"/>
      </w:pPr>
      <w:r>
        <w:rPr/>
        <w:t xml:space="preserve"> 地址： </w:t>
      </w:r>
      <w:r>
        <w:rPr/>
        <w:t>福建省福州市鼓楼区华林路12号</w:t>
      </w:r>
    </w:p>
    <w:p>
      <w:pPr>
        <w:pStyle w:val="null3"/>
        <w:jc w:val="left"/>
      </w:pPr>
      <w:r>
        <w:rPr/>
        <w:t xml:space="preserve"> 邮编： </w:t>
      </w:r>
      <w:r>
        <w:rPr/>
        <w:t>350003</w:t>
      </w:r>
    </w:p>
    <w:p>
      <w:pPr>
        <w:pStyle w:val="null3"/>
        <w:jc w:val="left"/>
      </w:pPr>
      <w:r>
        <w:rPr/>
        <w:t xml:space="preserve"> 联系人： </w:t>
      </w:r>
      <w:r>
        <w:rPr/>
        <w:t>叶先生</w:t>
      </w:r>
    </w:p>
    <w:p>
      <w:pPr>
        <w:pStyle w:val="null3"/>
        <w:jc w:val="left"/>
      </w:pPr>
      <w:r>
        <w:rPr/>
        <w:t xml:space="preserve"> 联系电话： </w:t>
      </w:r>
      <w:r>
        <w:rPr/>
        <w:t>87093132</w:t>
      </w:r>
    </w:p>
    <w:p>
      <w:pPr>
        <w:pStyle w:val="null3"/>
        <w:ind w:firstLine="480"/>
        <w:jc w:val="left"/>
        <w:outlineLvl w:val="2"/>
      </w:pPr>
      <w:r>
        <w:rPr>
          <w:b/>
          <w:sz w:val="28"/>
        </w:rPr>
        <w:t>12、代理机构</w:t>
      </w:r>
      <w:r>
        <w:rPr>
          <w:b/>
          <w:sz w:val="28"/>
        </w:rPr>
        <w:t>：</w:t>
      </w:r>
      <w:r>
        <w:rPr>
          <w:b/>
          <w:sz w:val="28"/>
        </w:rPr>
        <w:t>福建省公共资源交易中心</w:t>
      </w:r>
    </w:p>
    <w:p>
      <w:pPr>
        <w:pStyle w:val="null3"/>
        <w:ind w:firstLine="960"/>
        <w:jc w:val="both"/>
      </w:pPr>
    </w:p>
    <w:p>
      <w:pPr>
        <w:pStyle w:val="null3"/>
        <w:jc w:val="both"/>
      </w:pPr>
    </w:p>
    <w:p>
      <w:pPr>
        <w:pStyle w:val="null3"/>
        <w:jc w:val="both"/>
      </w:pPr>
      <w:r>
        <w:rPr/>
        <w:t xml:space="preserve"> 地址： </w:t>
      </w:r>
      <w:r>
        <w:rPr/>
        <w:t>福州市鼓楼区华林路128号屏东写字楼</w:t>
      </w:r>
    </w:p>
    <w:p>
      <w:pPr>
        <w:pStyle w:val="null3"/>
        <w:jc w:val="both"/>
      </w:pPr>
      <w:r>
        <w:rPr/>
        <w:t xml:space="preserve"> 邮编： </w:t>
      </w:r>
      <w:r>
        <w:rPr/>
        <w:t>350003</w:t>
      </w:r>
    </w:p>
    <w:p>
      <w:pPr>
        <w:pStyle w:val="null3"/>
        <w:jc w:val="both"/>
      </w:pPr>
      <w:r>
        <w:rPr/>
        <w:t xml:space="preserve"> 联系人： </w:t>
      </w:r>
      <w:r>
        <w:rPr/>
        <w:t>黄先生、林女士</w:t>
      </w:r>
    </w:p>
    <w:p>
      <w:pPr>
        <w:pStyle w:val="null3"/>
        <w:jc w:val="both"/>
      </w:pPr>
      <w:r>
        <w:rPr/>
        <w:t xml:space="preserve"> 联系电话： </w:t>
      </w:r>
      <w:r>
        <w:rPr/>
        <w:t>0591-87803032</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投标保证金账户</w:t>
            </w:r>
          </w:p>
          <w:p>
            <w:pPr>
              <w:pStyle w:val="null3"/>
              <w:jc w:val="center"/>
            </w:pPr>
          </w:p>
        </w:tc>
      </w:tr>
      <w:tr>
        <w:tc>
          <w:tcPr>
            <w:tcW w:type="dxa" w:w="8306"/>
          </w:tcPr>
          <w:p>
            <w:pPr>
              <w:pStyle w:val="null3"/>
            </w:pPr>
            <w:r>
              <w:rPr/>
              <w:t xml:space="preserve">开户名称： </w:t>
            </w:r>
            <w:r>
              <w:rPr/>
              <w:t>福建省公共资源交易中心</w:t>
            </w:r>
          </w:p>
        </w:tc>
      </w:tr>
      <w:tr>
        <w:tc>
          <w:tcPr>
            <w:tcW w:type="dxa" w:w="8306"/>
          </w:tcPr>
          <w:p>
            <w:pPr>
              <w:pStyle w:val="null3"/>
            </w:pPr>
            <w:r>
              <w:rPr/>
              <w:t>开户银行：供应商在福建省政府采购网上公开信息系统获取招标文件后，根据其提示自行选择要缴交的投标保证金托管银行。</w:t>
            </w:r>
          </w:p>
        </w:tc>
      </w:tr>
      <w:tr>
        <w:tc>
          <w:tcPr>
            <w:tcW w:type="dxa" w:w="8306"/>
          </w:tcPr>
          <w:p>
            <w:pPr>
              <w:pStyle w:val="null3"/>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pPr>
            <w:r>
              <w:rPr/>
              <w:t>特别提示</w:t>
            </w:r>
          </w:p>
        </w:tc>
      </w:tr>
      <w:tr>
        <w:tc>
          <w:tcPr>
            <w:tcW w:type="dxa" w:w="8306"/>
          </w:tcPr>
          <w:p>
            <w:pPr>
              <w:pStyle w:val="null3"/>
            </w:pPr>
            <w:r>
              <w:rPr/>
              <w:t>1、投标人应认真核对账户信息，将投标保证金汇入以上账户，并自行承担因汇错投标保证金而产生的一切后果。</w:t>
            </w:r>
          </w:p>
          <w:p>
            <w:pPr>
              <w:pStyle w:val="null3"/>
            </w:pPr>
            <w:r>
              <w:rPr/>
              <w:t xml:space="preserve"> 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p>
    <w:p>
      <w:pPr>
        <w:pStyle w:val="null3"/>
        <w:jc w:val="left"/>
      </w:pPr>
    </w:p>
    <w:p>
      <w:pPr>
        <w:pStyle w:val="null3"/>
        <w:jc w:val="left"/>
      </w:pPr>
    </w:p>
    <w:p>
      <w:pPr>
        <w:pStyle w:val="null3"/>
        <w:jc w:val="left"/>
      </w:pPr>
      <w:r>
        <w:rPr/>
        <w:t>采购包1：</w:t>
      </w:r>
    </w:p>
    <w:p>
      <w:pPr>
        <w:pStyle w:val="null3"/>
        <w:jc w:val="left"/>
      </w:pPr>
      <w:r>
        <w:rPr/>
        <w:t>采购包预算金额（元）: 23,100,000.00</w:t>
      </w:r>
    </w:p>
    <w:p>
      <w:pPr>
        <w:pStyle w:val="null3"/>
        <w:jc w:val="left"/>
      </w:pPr>
      <w:r>
        <w:rPr/>
        <w:t>采购包最高限价（元）: 23,100,000.00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服务</w:t>
            </w:r>
          </w:p>
        </w:tc>
        <w:tc>
          <w:tcPr>
            <w:tcW w:type="dxa" w:w="1187"/>
          </w:tcPr>
          <w:p>
            <w:pPr>
              <w:pStyle w:val="null3"/>
              <w:jc w:val="right"/>
            </w:pPr>
            <w:r>
              <w:rPr/>
              <w:t>3.00</w:t>
            </w:r>
          </w:p>
        </w:tc>
        <w:tc>
          <w:tcPr>
            <w:tcW w:type="dxa" w:w="1187"/>
          </w:tcPr>
          <w:p>
            <w:pPr>
              <w:pStyle w:val="null3"/>
              <w:jc w:val="right"/>
            </w:pPr>
            <w:r>
              <w:rPr/>
              <w:t>23,100,000.00</w:t>
            </w:r>
          </w:p>
        </w:tc>
        <w:tc>
          <w:tcPr>
            <w:tcW w:type="dxa" w:w="1187"/>
          </w:tcPr>
          <w:p>
            <w:pPr>
              <w:pStyle w:val="null3"/>
              <w:jc w:val="left"/>
            </w:pPr>
            <w:r>
              <w:rPr/>
              <w:t>年</w:t>
            </w:r>
          </w:p>
        </w:tc>
        <w:tc>
          <w:tcPr>
            <w:tcW w:type="dxa" w:w="1187"/>
          </w:tcPr>
          <w:p>
            <w:pPr>
              <w:pStyle w:val="null3"/>
              <w:jc w:val="left"/>
            </w:pPr>
            <w:r>
              <w:rPr/>
              <w:t>物业管理</w:t>
            </w:r>
          </w:p>
        </w:tc>
        <w:tc>
          <w:tcPr>
            <w:tcW w:type="dxa" w:w="1187"/>
          </w:tcPr>
          <w:p>
            <w:pPr>
              <w:pStyle w:val="null3"/>
              <w:jc w:val="left"/>
            </w:pPr>
            <w:r>
              <w:rPr/>
              <w:t>否</w:t>
            </w:r>
          </w:p>
        </w:tc>
      </w:tr>
    </w:tbl>
    <w:p>
      <w:pPr>
        <w:pStyle w:val="null3"/>
      </w:pPr>
    </w:p>
    <w:p>
      <w:pPr>
        <w:pStyle w:val="null3"/>
      </w:pPr>
      <w:r>
        <w:rPr/>
        <w:t xml:space="preserve"> </w:t>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pPr>
            <w:r>
              <w:rPr/>
              <w:t>特别提示：本表与招标文件对应章节的内容若不一致，以本表为准。</w:t>
            </w:r>
          </w:p>
        </w:tc>
      </w:tr>
      <w:tr>
        <w:tc>
          <w:tcPr>
            <w:tcW w:type="dxa" w:w="2769"/>
          </w:tcPr>
          <w:p>
            <w:pPr>
              <w:pStyle w:val="null3"/>
            </w:pPr>
            <w:r>
              <w:rPr/>
              <w:t>序号</w:t>
            </w:r>
          </w:p>
        </w:tc>
        <w:tc>
          <w:tcPr>
            <w:tcW w:type="dxa" w:w="2769"/>
          </w:tcPr>
          <w:p>
            <w:pPr>
              <w:pStyle w:val="null3"/>
            </w:pPr>
            <w:r>
              <w:rPr/>
              <w:t>招标文件</w:t>
            </w:r>
          </w:p>
          <w:p>
            <w:pPr>
              <w:pStyle w:val="null3"/>
            </w:pPr>
          </w:p>
          <w:p>
            <w:pPr>
              <w:pStyle w:val="null3"/>
            </w:pPr>
            <w:r>
              <w:rPr/>
              <w:t xml:space="preserve"> （第三章）</w:t>
            </w:r>
          </w:p>
        </w:tc>
        <w:tc>
          <w:tcPr>
            <w:tcW w:type="dxa" w:w="2769"/>
          </w:tcPr>
          <w:p>
            <w:pPr>
              <w:pStyle w:val="null3"/>
            </w:pPr>
            <w:r>
              <w:rPr/>
              <w:t>编列内容</w:t>
            </w:r>
          </w:p>
        </w:tc>
      </w:tr>
      <w:tr>
        <w:tc>
          <w:tcPr>
            <w:tcW w:type="dxa" w:w="2769"/>
          </w:tcPr>
          <w:p>
            <w:pPr>
              <w:pStyle w:val="null3"/>
            </w:pPr>
            <w:r>
              <w:rPr/>
              <w:t>1</w:t>
            </w:r>
          </w:p>
        </w:tc>
        <w:tc>
          <w:tcPr>
            <w:tcW w:type="dxa" w:w="2769"/>
          </w:tcPr>
          <w:p>
            <w:pPr>
              <w:pStyle w:val="null3"/>
            </w:pPr>
            <w:r>
              <w:rPr/>
              <w:t>6.1</w:t>
            </w:r>
          </w:p>
        </w:tc>
        <w:tc>
          <w:tcPr>
            <w:tcW w:type="dxa" w:w="2769"/>
          </w:tcPr>
          <w:p>
            <w:pPr>
              <w:pStyle w:val="null3"/>
            </w:pPr>
            <w:r>
              <w:rPr/>
              <w:t>是否组织现场考察或召开开标前答疑会：</w:t>
            </w:r>
          </w:p>
          <w:p>
            <w:pPr>
              <w:pStyle w:val="null3"/>
            </w:pPr>
          </w:p>
          <w:p>
            <w:pPr>
              <w:pStyle w:val="null3"/>
            </w:pPr>
          </w:p>
          <w:p>
            <w:pPr>
              <w:pStyle w:val="null3"/>
            </w:pPr>
            <w:r>
              <w:rPr/>
              <w:t>采购包1：不组织</w:t>
            </w:r>
          </w:p>
        </w:tc>
      </w:tr>
      <w:tr>
        <w:tc>
          <w:tcPr>
            <w:tcW w:type="dxa" w:w="2769"/>
          </w:tcPr>
          <w:p>
            <w:pPr>
              <w:pStyle w:val="null3"/>
            </w:pPr>
            <w:r>
              <w:rPr/>
              <w:t>2</w:t>
            </w:r>
          </w:p>
        </w:tc>
        <w:tc>
          <w:tcPr>
            <w:tcW w:type="dxa" w:w="2769"/>
          </w:tcPr>
          <w:p>
            <w:pPr>
              <w:pStyle w:val="null3"/>
            </w:pPr>
            <w:r>
              <w:rPr/>
              <w:t>10.4</w:t>
            </w:r>
          </w:p>
        </w:tc>
        <w:tc>
          <w:tcPr>
            <w:tcW w:type="dxa" w:w="2769"/>
          </w:tcPr>
          <w:p>
            <w:pPr>
              <w:pStyle w:val="null3"/>
            </w:pPr>
            <w:r>
              <w:rPr/>
              <w:t>投标文件的份数：</w:t>
            </w:r>
          </w:p>
          <w:p>
            <w:pPr>
              <w:pStyle w:val="null3"/>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pPr>
            <w:r>
              <w:rPr/>
              <w:t xml:space="preserve"> （2）电子投标文件：详见投标人须知前附表2《关于电子招标投标活动的专门规定》。</w:t>
            </w:r>
          </w:p>
        </w:tc>
      </w:tr>
      <w:tr>
        <w:tc>
          <w:tcPr>
            <w:tcW w:type="dxa" w:w="2769"/>
          </w:tcPr>
          <w:p>
            <w:pPr>
              <w:pStyle w:val="null3"/>
            </w:pPr>
            <w:r>
              <w:rPr/>
              <w:t>3</w:t>
            </w:r>
          </w:p>
        </w:tc>
        <w:tc>
          <w:tcPr>
            <w:tcW w:type="dxa" w:w="2769"/>
          </w:tcPr>
          <w:p>
            <w:pPr>
              <w:pStyle w:val="null3"/>
            </w:pPr>
            <w:r>
              <w:rPr/>
              <w:t>10.7-（1）</w:t>
            </w:r>
          </w:p>
        </w:tc>
        <w:tc>
          <w:tcPr>
            <w:tcW w:type="dxa" w:w="2769"/>
          </w:tcPr>
          <w:p>
            <w:pPr>
              <w:pStyle w:val="null3"/>
            </w:pPr>
            <w:r>
              <w:rPr/>
              <w:t>是否允许中标人将本项目的非主体、非关键性工作进行分包：</w:t>
            </w:r>
          </w:p>
          <w:p>
            <w:pPr>
              <w:pStyle w:val="null3"/>
            </w:pPr>
          </w:p>
          <w:p>
            <w:pPr>
              <w:pStyle w:val="null3"/>
            </w:pPr>
          </w:p>
          <w:p>
            <w:pPr>
              <w:pStyle w:val="null3"/>
            </w:pPr>
          </w:p>
          <w:p>
            <w:pPr>
              <w:pStyle w:val="null3"/>
            </w:pPr>
            <w:r>
              <w:rPr/>
              <w:t>采购包1：不允许合同分包；</w:t>
            </w:r>
          </w:p>
        </w:tc>
      </w:tr>
      <w:tr>
        <w:tc>
          <w:tcPr>
            <w:tcW w:type="dxa" w:w="2769"/>
          </w:tcPr>
          <w:p>
            <w:pPr>
              <w:pStyle w:val="null3"/>
            </w:pPr>
            <w:r>
              <w:rPr/>
              <w:t>4</w:t>
            </w:r>
          </w:p>
        </w:tc>
        <w:tc>
          <w:tcPr>
            <w:tcW w:type="dxa" w:w="2769"/>
          </w:tcPr>
          <w:p>
            <w:pPr>
              <w:pStyle w:val="null3"/>
            </w:pPr>
            <w:r>
              <w:rPr/>
              <w:t>10.8-（1）</w:t>
            </w:r>
          </w:p>
        </w:tc>
        <w:tc>
          <w:tcPr>
            <w:tcW w:type="dxa" w:w="2769"/>
          </w:tcPr>
          <w:p>
            <w:pPr>
              <w:pStyle w:val="null3"/>
            </w:pPr>
            <w:r>
              <w:rPr/>
              <w:t xml:space="preserve">投标有效期：投标截止时间起 </w:t>
            </w:r>
            <w:r>
              <w:rPr/>
              <w:t>90</w:t>
            </w:r>
            <w:r>
              <w:rPr/>
              <w:t xml:space="preserve"> 个日历日。</w:t>
            </w:r>
          </w:p>
        </w:tc>
      </w:tr>
      <w:tr>
        <w:tc>
          <w:tcPr>
            <w:tcW w:type="dxa" w:w="2769"/>
          </w:tcPr>
          <w:p>
            <w:pPr>
              <w:pStyle w:val="null3"/>
            </w:pPr>
            <w:r>
              <w:rPr/>
              <w:t>5</w:t>
            </w:r>
          </w:p>
        </w:tc>
        <w:tc>
          <w:tcPr>
            <w:tcW w:type="dxa" w:w="2769"/>
          </w:tcPr>
          <w:p>
            <w:pPr>
              <w:pStyle w:val="null3"/>
            </w:pPr>
            <w:r>
              <w:rPr/>
              <w:t>12.1</w:t>
            </w:r>
          </w:p>
        </w:tc>
        <w:tc>
          <w:tcPr>
            <w:tcW w:type="dxa" w:w="2769"/>
          </w:tcPr>
          <w:p>
            <w:pPr>
              <w:pStyle w:val="null3"/>
            </w:pPr>
            <w:r>
              <w:rPr/>
              <w:t>确定中标候选人名单：</w:t>
            </w:r>
          </w:p>
          <w:p>
            <w:pPr>
              <w:pStyle w:val="null3"/>
            </w:pPr>
          </w:p>
          <w:p>
            <w:pPr>
              <w:pStyle w:val="null3"/>
            </w:pPr>
            <w:r>
              <w:rPr/>
              <w:t>采购包1：1名</w:t>
            </w:r>
          </w:p>
        </w:tc>
      </w:tr>
      <w:tr>
        <w:tc>
          <w:tcPr>
            <w:tcW w:type="dxa" w:w="2769"/>
          </w:tcPr>
          <w:p>
            <w:pPr>
              <w:pStyle w:val="null3"/>
            </w:pPr>
            <w:r>
              <w:rPr/>
              <w:t>6</w:t>
            </w:r>
          </w:p>
        </w:tc>
        <w:tc>
          <w:tcPr>
            <w:tcW w:type="dxa" w:w="2769"/>
          </w:tcPr>
          <w:p>
            <w:pPr>
              <w:pStyle w:val="null3"/>
            </w:pPr>
            <w:r>
              <w:rPr/>
              <w:t>12.2</w:t>
            </w:r>
          </w:p>
        </w:tc>
        <w:tc>
          <w:tcPr>
            <w:tcW w:type="dxa" w:w="2769"/>
          </w:tcPr>
          <w:p>
            <w:pPr>
              <w:pStyle w:val="null3"/>
            </w:pPr>
            <w:r>
              <w:rPr/>
              <w:t>本项目中标人的确定（以采购包为单位）：</w:t>
            </w:r>
          </w:p>
          <w:p>
            <w:pPr>
              <w:pStyle w:val="null3"/>
            </w:pPr>
            <w:r>
              <w:rPr/>
              <w:t xml:space="preserve"> （1） </w:t>
            </w:r>
            <w:r>
              <w:rPr/>
              <w:t>采购人应在政府采购招投标管理办法规定的时限内确定中标人。</w:t>
            </w:r>
          </w:p>
          <w:p>
            <w:pPr>
              <w:pStyle w:val="null3"/>
            </w:pPr>
            <w:r>
              <w:rPr/>
              <w:t xml:space="preserve"> （2）若出现中标候选人并列情形，则按照下列方式确定中标人：</w:t>
            </w:r>
          </w:p>
          <w:p>
            <w:pPr>
              <w:pStyle w:val="null3"/>
            </w:pPr>
            <w:r>
              <w:rPr/>
              <w:t xml:space="preserve"> ①招标文件规定的方式：</w:t>
            </w:r>
          </w:p>
          <w:p>
            <w:pPr>
              <w:pStyle w:val="null3"/>
            </w:pPr>
            <w:r>
              <w:rPr/>
              <w:t>无</w:t>
            </w:r>
          </w:p>
          <w:p>
            <w:pPr>
              <w:pStyle w:val="null3"/>
            </w:pPr>
            <w:r>
              <w:rPr/>
              <w:t xml:space="preserve"> ②若本款第①点规定方式为“无”，则按照下列方式确定：</w:t>
            </w:r>
          </w:p>
          <w:p>
            <w:pPr>
              <w:pStyle w:val="null3"/>
            </w:pPr>
            <w:r>
              <w:rPr/>
              <w:t>无</w:t>
            </w:r>
          </w:p>
          <w:p>
            <w:pPr>
              <w:pStyle w:val="null3"/>
            </w:pPr>
            <w:r>
              <w:rPr/>
              <w:t xml:space="preserve"> ③若本款第①、②点规定方式均为“无”，则按照下列方式确定：随机抽取。</w:t>
            </w:r>
          </w:p>
          <w:p>
            <w:pPr>
              <w:pStyle w:val="null3"/>
            </w:pPr>
            <w:r>
              <w:rPr/>
              <w:t xml:space="preserve"> （3）本项目确定的中标人家数：</w:t>
            </w:r>
          </w:p>
          <w:p>
            <w:pPr>
              <w:pStyle w:val="null3"/>
            </w:pPr>
          </w:p>
          <w:p>
            <w:pPr>
              <w:pStyle w:val="null3"/>
            </w:pPr>
            <w:r>
              <w:rPr/>
              <w:t>采购包1：1名</w:t>
            </w:r>
          </w:p>
        </w:tc>
      </w:tr>
      <w:tr>
        <w:tc>
          <w:tcPr>
            <w:tcW w:type="dxa" w:w="2769"/>
          </w:tcPr>
          <w:p>
            <w:pPr>
              <w:pStyle w:val="null3"/>
            </w:pPr>
            <w:r>
              <w:rPr/>
              <w:t>7</w:t>
            </w:r>
          </w:p>
        </w:tc>
        <w:tc>
          <w:tcPr>
            <w:tcW w:type="dxa" w:w="2769"/>
          </w:tcPr>
          <w:p>
            <w:pPr>
              <w:pStyle w:val="null3"/>
            </w:pPr>
            <w:r>
              <w:rPr/>
              <w:t>13.2</w:t>
            </w:r>
          </w:p>
        </w:tc>
        <w:tc>
          <w:tcPr>
            <w:tcW w:type="dxa" w:w="2769"/>
          </w:tcPr>
          <w:p>
            <w:pPr>
              <w:pStyle w:val="null3"/>
            </w:pPr>
            <w:r>
              <w:rPr/>
              <w:t xml:space="preserve">合同签订时限： </w:t>
            </w:r>
            <w:r>
              <w:rPr/>
              <w:t>自中标通知书发出之日起30个日历日内。</w:t>
            </w:r>
          </w:p>
        </w:tc>
      </w:tr>
      <w:tr>
        <w:tc>
          <w:tcPr>
            <w:tcW w:type="dxa" w:w="2769"/>
          </w:tcPr>
          <w:p>
            <w:pPr>
              <w:pStyle w:val="null3"/>
            </w:pPr>
            <w:r>
              <w:rPr/>
              <w:t>8</w:t>
            </w:r>
          </w:p>
        </w:tc>
        <w:tc>
          <w:tcPr>
            <w:tcW w:type="dxa" w:w="2769"/>
          </w:tcPr>
          <w:p>
            <w:pPr>
              <w:pStyle w:val="null3"/>
            </w:pPr>
            <w:r>
              <w:rPr/>
              <w:t>15.1-（2）</w:t>
            </w:r>
          </w:p>
        </w:tc>
        <w:tc>
          <w:tcPr>
            <w:tcW w:type="dxa" w:w="2769"/>
          </w:tcPr>
          <w:p>
            <w:pPr>
              <w:pStyle w:val="null3"/>
            </w:pPr>
            <w:r>
              <w:rPr/>
              <w:t>质疑函原件应采用下列方式提交：书面形式。</w:t>
            </w:r>
          </w:p>
        </w:tc>
      </w:tr>
      <w:tr>
        <w:tc>
          <w:tcPr>
            <w:tcW w:type="dxa" w:w="2769"/>
          </w:tcPr>
          <w:p>
            <w:pPr>
              <w:pStyle w:val="null3"/>
            </w:pPr>
            <w:r>
              <w:rPr/>
              <w:t>9</w:t>
            </w:r>
          </w:p>
        </w:tc>
        <w:tc>
          <w:tcPr>
            <w:tcW w:type="dxa" w:w="2769"/>
          </w:tcPr>
          <w:p>
            <w:pPr>
              <w:pStyle w:val="null3"/>
            </w:pPr>
            <w:r>
              <w:rPr/>
              <w:t>15.4</w:t>
            </w:r>
          </w:p>
        </w:tc>
        <w:tc>
          <w:tcPr>
            <w:tcW w:type="dxa" w:w="2769"/>
          </w:tcPr>
          <w:p>
            <w:pPr>
              <w:pStyle w:val="null3"/>
            </w:pPr>
            <w:r>
              <w:rPr/>
              <w:t>招标文件的质疑</w:t>
            </w:r>
          </w:p>
          <w:p>
            <w:pPr>
              <w:pStyle w:val="null3"/>
            </w:pPr>
            <w:r>
              <w:rPr/>
              <w:t xml:space="preserve"> （1）潜在投标人可在质疑时效期间内对招标文件以书面形式提出质疑。</w:t>
            </w:r>
          </w:p>
          <w:p>
            <w:pPr>
              <w:pStyle w:val="null3"/>
            </w:pPr>
            <w:r>
              <w:rPr/>
              <w:t xml:space="preserve"> （2）质疑时效期间：应在依法获取招标文件之日起7个工作日内向 </w:t>
            </w:r>
            <w:r>
              <w:rPr/>
              <w:t>福建省公共资源交易中心</w:t>
            </w:r>
            <w:r>
              <w:rPr/>
              <w:t xml:space="preserve"> 提出，依法获取招标文件的时间以福建省政府采购网上公开信息系统记载的为准。</w:t>
            </w:r>
          </w:p>
          <w:p>
            <w:pPr>
              <w:pStyle w:val="null3"/>
            </w:pPr>
            <w:r>
              <w:rPr/>
              <w:t xml:space="preserve"> ※除上述规定外，对招标文件提出的质疑还应符合招标文件第三章第15.1条的有关规定。</w:t>
            </w:r>
          </w:p>
        </w:tc>
      </w:tr>
      <w:tr>
        <w:tc>
          <w:tcPr>
            <w:tcW w:type="dxa" w:w="2769"/>
          </w:tcPr>
          <w:p>
            <w:pPr>
              <w:pStyle w:val="null3"/>
            </w:pPr>
            <w:r>
              <w:rPr/>
              <w:t>10</w:t>
            </w:r>
          </w:p>
        </w:tc>
        <w:tc>
          <w:tcPr>
            <w:tcW w:type="dxa" w:w="2769"/>
          </w:tcPr>
          <w:p>
            <w:pPr>
              <w:pStyle w:val="null3"/>
            </w:pPr>
            <w:r>
              <w:rPr/>
              <w:t>16.1</w:t>
            </w:r>
          </w:p>
        </w:tc>
        <w:tc>
          <w:tcPr>
            <w:tcW w:type="dxa" w:w="2769"/>
          </w:tcPr>
          <w:p>
            <w:pPr>
              <w:pStyle w:val="null3"/>
            </w:pPr>
            <w:r>
              <w:rPr/>
              <w:t xml:space="preserve">监督管理部门： </w:t>
            </w:r>
            <w:r>
              <w:rPr/>
              <w:t>福建省财政厅政府采购监督管理办公室</w:t>
            </w:r>
            <w:r>
              <w:rPr/>
              <w:t xml:space="preserve"> （仅限依法进行政府采购的货物或服务类项目）。</w:t>
            </w:r>
          </w:p>
        </w:tc>
      </w:tr>
      <w:tr>
        <w:tc>
          <w:tcPr>
            <w:tcW w:type="dxa" w:w="2769"/>
          </w:tcPr>
          <w:p>
            <w:pPr>
              <w:pStyle w:val="null3"/>
            </w:pPr>
            <w:r>
              <w:rPr/>
              <w:t>11</w:t>
            </w:r>
          </w:p>
        </w:tc>
        <w:tc>
          <w:tcPr>
            <w:tcW w:type="dxa" w:w="2769"/>
          </w:tcPr>
          <w:p>
            <w:pPr>
              <w:pStyle w:val="null3"/>
            </w:pPr>
            <w:r>
              <w:rPr/>
              <w:t>18.1</w:t>
            </w:r>
          </w:p>
        </w:tc>
        <w:tc>
          <w:tcPr>
            <w:tcW w:type="dxa" w:w="2769"/>
          </w:tcPr>
          <w:p>
            <w:pPr>
              <w:pStyle w:val="null3"/>
            </w:pPr>
            <w:r>
              <w:rPr/>
              <w:t>财政部和福建省财政厅指定的政府采购信息发布媒体（以下简称：“指定媒体”）：</w:t>
            </w:r>
          </w:p>
          <w:p>
            <w:pPr>
              <w:pStyle w:val="null3"/>
            </w:pPr>
            <w:r>
              <w:rPr/>
              <w:t xml:space="preserve"> （1）中国政府采购网，网址www.ccgp.gov.cn。</w:t>
            </w:r>
          </w:p>
          <w:p>
            <w:pPr>
              <w:pStyle w:val="null3"/>
            </w:pPr>
            <w:r>
              <w:rPr/>
              <w:t xml:space="preserve"> （2）中国政府采购网福建分网（福建省政府采购网），网址zfcg.czt.fujian.gov.cn。</w:t>
            </w:r>
          </w:p>
          <w:p>
            <w:pPr>
              <w:pStyle w:val="null3"/>
            </w:pPr>
            <w:r>
              <w:rPr/>
              <w:t xml:space="preserve"> ※若出现上述指定媒体信息不一致情形，应以中国政府采购网福建分网（福建省政府采购网）发布的为准。</w:t>
            </w:r>
          </w:p>
        </w:tc>
      </w:tr>
      <w:tr>
        <w:tc>
          <w:tcPr>
            <w:tcW w:type="dxa" w:w="2769"/>
          </w:tcPr>
          <w:p>
            <w:pPr>
              <w:pStyle w:val="null3"/>
            </w:pPr>
            <w:r>
              <w:rPr/>
              <w:t>12</w:t>
            </w:r>
          </w:p>
        </w:tc>
        <w:tc>
          <w:tcPr>
            <w:tcW w:type="dxa" w:w="2769"/>
          </w:tcPr>
          <w:p>
            <w:pPr>
              <w:pStyle w:val="null3"/>
            </w:pPr>
            <w:r>
              <w:rPr/>
              <w:t>19</w:t>
            </w:r>
          </w:p>
        </w:tc>
        <w:tc>
          <w:tcPr>
            <w:tcW w:type="dxa" w:w="2769"/>
          </w:tcPr>
          <w:p>
            <w:pPr>
              <w:pStyle w:val="null3"/>
            </w:pPr>
            <w:r>
              <w:rPr/>
              <w:t>其他事项：</w:t>
            </w:r>
          </w:p>
          <w:p>
            <w:pPr>
              <w:pStyle w:val="null3"/>
            </w:pPr>
            <w:r>
              <w:rPr/>
              <w:t xml:space="preserve"> (1)本项目代理服务费：</w:t>
            </w:r>
          </w:p>
          <w:p>
            <w:pPr>
              <w:pStyle w:val="null3"/>
            </w:pPr>
          </w:p>
          <w:p>
            <w:pPr>
              <w:pStyle w:val="null3"/>
            </w:pPr>
            <w:r>
              <w:rPr/>
              <w:t>本项目不收取代理服务费</w:t>
            </w:r>
          </w:p>
          <w:p>
            <w:pPr>
              <w:pStyle w:val="null3"/>
            </w:pPr>
            <w:r>
              <w:rPr/>
              <w:t xml:space="preserve"> (2)其他：</w:t>
            </w:r>
          </w:p>
          <w:p>
            <w:pPr>
              <w:pStyle w:val="null3"/>
            </w:pPr>
            <w:r>
              <w:rPr/>
              <w:t>1、根据《中华人民共和国政府采购法》《中华人民共和国政府采购法实施条例》和其他有关法律法规规定及采购人与福建省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有质疑的，可向福建省公共资源交易中心提出，并由福建省公共资源交易中心按相关规定作出答复。1.3、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w:t>
            </w:r>
          </w:p>
        </w:tc>
      </w:tr>
      <w:tr>
        <w:tc>
          <w:tcPr>
            <w:tcW w:type="dxa" w:w="5538"/>
            <w:gridSpan w:val="2"/>
          </w:tcPr>
          <w:p>
            <w:pPr>
              <w:pStyle w:val="null3"/>
            </w:pPr>
            <w:r>
              <w:rPr/>
              <w:t>备注</w:t>
            </w:r>
          </w:p>
        </w:tc>
        <w:tc>
          <w:tcPr>
            <w:tcW w:type="dxa" w:w="2769"/>
          </w:tcPr>
          <w:p>
            <w:pPr>
              <w:pStyle w:val="null3"/>
            </w:pPr>
            <w:r>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pPr>
            <w:r>
              <w:rPr/>
              <w:t>关于电子招标投标活动的专门规定</w:t>
            </w:r>
          </w:p>
        </w:tc>
      </w:tr>
      <w:tr>
        <w:tc>
          <w:tcPr>
            <w:tcW w:type="dxa" w:w="4153"/>
          </w:tcPr>
          <w:p>
            <w:pPr>
              <w:pStyle w:val="null3"/>
            </w:pPr>
            <w:r>
              <w:rPr/>
              <w:t>序号</w:t>
            </w:r>
          </w:p>
        </w:tc>
        <w:tc>
          <w:tcPr>
            <w:tcW w:type="dxa" w:w="4153"/>
          </w:tcPr>
          <w:p>
            <w:pPr>
              <w:pStyle w:val="null3"/>
            </w:pPr>
            <w:r>
              <w:rPr/>
              <w:t>编列内容</w:t>
            </w:r>
          </w:p>
        </w:tc>
      </w:tr>
      <w:tr>
        <w:tc>
          <w:tcPr>
            <w:tcW w:type="dxa" w:w="4153"/>
          </w:tcPr>
          <w:p>
            <w:pPr>
              <w:pStyle w:val="null3"/>
            </w:pPr>
            <w:r>
              <w:rPr/>
              <w:t>1</w:t>
            </w:r>
          </w:p>
        </w:tc>
        <w:tc>
          <w:tcPr>
            <w:tcW w:type="dxa" w:w="4153"/>
          </w:tcPr>
          <w:p>
            <w:pPr>
              <w:pStyle w:val="null3"/>
            </w:pPr>
            <w:r>
              <w:rPr/>
              <w:t>（1）电子招标投标活动的专门规定适用本项目电子招标投标活动。</w:t>
            </w:r>
          </w:p>
          <w:p>
            <w:pPr>
              <w:pStyle w:val="null3"/>
            </w:pPr>
            <w:r>
              <w:rPr/>
              <w:t>（2）将招标文件</w:t>
            </w:r>
          </w:p>
          <w:p>
            <w:pPr>
              <w:pStyle w:val="null3"/>
            </w:pPr>
            <w:r>
              <w:rPr/>
              <w:t>无</w:t>
            </w:r>
            <w:r>
              <w:rPr/>
              <w:t xml:space="preserve"> 的内容修正为下列内容：</w:t>
            </w:r>
          </w:p>
          <w:p>
            <w:pPr>
              <w:pStyle w:val="null3"/>
            </w:pPr>
            <w:r>
              <w:rPr/>
              <w:t>无</w:t>
            </w:r>
            <w:r>
              <w:rPr/>
              <w:t xml:space="preserve"> 后适用本项目的电子招标投标活动。</w:t>
            </w:r>
          </w:p>
          <w:p>
            <w:pPr>
              <w:pStyle w:val="null3"/>
            </w:pPr>
            <w:r>
              <w:rPr/>
              <w:t>（3）将下列内容增列为招标文件的组成部分（以下简称：“增列内容”）适用本项目的电子招标投标活动，若增列内容与招标文件其他章节内容有冲突，应以增列内容为准：</w:t>
            </w:r>
          </w:p>
          <w:p>
            <w:pPr>
              <w:pStyle w:val="null3"/>
            </w:pPr>
            <w:r>
              <w:rPr/>
              <w:t>①电子招标投标活动的具体操作流程以福建省政府采购网上公开信息系统设定的为准。</w:t>
            </w:r>
          </w:p>
          <w:p>
            <w:pPr>
              <w:pStyle w:val="null3"/>
            </w:pPr>
            <w:r>
              <w:rPr/>
              <w:t>②关于电子投标文件：</w:t>
            </w:r>
          </w:p>
          <w:p>
            <w:pPr>
              <w:pStyle w:val="null3"/>
            </w:pPr>
            <w:r>
              <w:rPr/>
              <w:t>a.投标人应按照福建省政府采购网上公开信息系统设定的评审节点编制电子投标文件，否则资格审查小组、评标委员会将按照不利于投标人的内容进行认定。</w:t>
            </w:r>
          </w:p>
          <w:p>
            <w:pPr>
              <w:pStyle w:val="null3"/>
            </w:pPr>
            <w:r>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pPr>
            <w:r>
              <w:rPr/>
              <w:t>③关于证明材料或资料：</w:t>
            </w:r>
          </w:p>
          <w:p>
            <w:pPr>
              <w:pStyle w:val="null3"/>
            </w:pPr>
            <w:r>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pPr>
            <w:r>
              <w:rPr/>
              <w:t>b.若投标人提供注明“复印件无效”或“复印无效”的证明材料或资料，应结合上文a条款进行判定，若招标文件未要求投标人提供原件，投标人提供原件，复印件（含扫描件）均视为满足招标文件要求。</w:t>
            </w:r>
          </w:p>
          <w:p>
            <w:pPr>
              <w:pStyle w:val="null3"/>
            </w:pPr>
            <w:r>
              <w:rPr/>
              <w:t>④关于“全称”、“投标人代表签字”及“加盖单位公章”：</w:t>
            </w:r>
          </w:p>
          <w:p>
            <w:pPr>
              <w:pStyle w:val="null3"/>
            </w:pPr>
            <w:r>
              <w:rPr/>
              <w:t>a.在电子投标文件中，涉及“全称”和“投标人代表签字”的内容可使用打字录入方式完成。</w:t>
            </w:r>
          </w:p>
          <w:p>
            <w:pPr>
              <w:pStyle w:val="null3"/>
            </w:pPr>
            <w:r>
              <w:rPr/>
              <w:t>b.在电子投标文件中，涉及“加盖单位公章”的内容应使用投标人的CA证书完成，否则投标无效。</w:t>
            </w:r>
          </w:p>
          <w:p>
            <w:pPr>
              <w:pStyle w:val="null3"/>
            </w:pPr>
            <w:r>
              <w:rPr/>
              <w:t>c.在电子投标文件中，若投标人按照本增列内容第④点第b项规定加盖其单位公章，则出现无全称、或投标人代表未签字等情形，不视为投标无效。</w:t>
            </w:r>
          </w:p>
          <w:p>
            <w:pPr>
              <w:pStyle w:val="null3"/>
            </w:pPr>
            <w:r>
              <w:rPr/>
              <w:t>⑤关于投标人的CA证书：</w:t>
            </w:r>
          </w:p>
          <w:p>
            <w:pPr>
              <w:pStyle w:val="null3"/>
            </w:pPr>
            <w:r>
              <w:rPr/>
              <w:t>a.投标人的CA证书应在系统规定时间内使用CA证书进行电子投标文件的解密操作，逾期未解密的视为放弃投标。</w:t>
            </w:r>
          </w:p>
          <w:p>
            <w:pPr>
              <w:pStyle w:val="null3"/>
            </w:pPr>
            <w:r>
              <w:rPr/>
              <w:t>b.投标人的CA证书可采用信封（包括但不限于：信封、档案袋、文件袋等）作为外包装进行单独包装。外包装密封、不密封皆可。</w:t>
            </w:r>
          </w:p>
          <w:p>
            <w:pPr>
              <w:pStyle w:val="null3"/>
            </w:pPr>
            <w:r>
              <w:rPr/>
              <w:t>c.投标人的CA证书或外包装应标记“项目名称、项目编号、投标人的全称”等内容，以方便识别、使用。</w:t>
            </w:r>
          </w:p>
          <w:p>
            <w:pPr>
              <w:pStyle w:val="null3"/>
            </w:pPr>
            <w:r>
              <w:rPr/>
              <w:t>d.投标人的CA证书应能正常、有效使用，否则产生不利后果由投标人承担责任。</w:t>
            </w:r>
          </w:p>
          <w:p>
            <w:pPr>
              <w:pStyle w:val="null3"/>
            </w:pPr>
            <w:r>
              <w:rPr/>
              <w:t>⑥关于投标截止时间过后</w:t>
            </w:r>
          </w:p>
          <w:p>
            <w:pPr>
              <w:pStyle w:val="null3"/>
            </w:pPr>
            <w:r>
              <w:rPr/>
              <w:t>a.未按招标文件规定提交投标保证金的，其投标将按无效投标处理。</w:t>
            </w:r>
          </w:p>
          <w:p>
            <w:pPr>
              <w:pStyle w:val="null3"/>
            </w:pPr>
            <w:r>
              <w:rPr/>
              <w:t>b.有下列情形之一的，其投标无效,其保证金不予退还或通过投标保函进行索赔：</w:t>
            </w:r>
          </w:p>
          <w:p>
            <w:pPr>
              <w:pStyle w:val="null3"/>
            </w:pPr>
            <w:r>
              <w:rPr/>
              <w:t>b1不同投标人的电子投标文件具有相同内部识别码；</w:t>
            </w:r>
          </w:p>
          <w:p>
            <w:pPr>
              <w:pStyle w:val="null3"/>
            </w:pPr>
            <w:r>
              <w:rPr/>
              <w:t>b2不同投标人的投标保证金从同一单位或个人的账户转出；</w:t>
            </w:r>
          </w:p>
          <w:p>
            <w:pPr>
              <w:pStyle w:val="null3"/>
            </w:pPr>
            <w:r>
              <w:rPr/>
              <w:t>b3投标人的投标保证金同一采购包下有其他投标人提交的投标保证金；</w:t>
            </w:r>
          </w:p>
          <w:p>
            <w:pPr>
              <w:pStyle w:val="null3"/>
            </w:pPr>
            <w:r>
              <w:rPr/>
              <w:t>b4不同投标人存在串通投标的其他情形。</w:t>
            </w:r>
          </w:p>
          <w:p>
            <w:pPr>
              <w:pStyle w:val="null3"/>
            </w:pPr>
            <w:r>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pPr>
            <w:r>
              <w:rPr/>
              <w:t>⑧其他：</w:t>
            </w:r>
          </w:p>
          <w:p>
            <w:pPr>
              <w:pStyle w:val="null3"/>
            </w:pPr>
            <w:r>
              <w:rP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pPr>
        <w:pStyle w:val="null3"/>
      </w:pPr>
    </w:p>
    <w:p>
      <w:pPr>
        <w:pStyle w:val="null3"/>
      </w:pPr>
      <w:r>
        <w:rPr/>
        <w:t xml:space="preserve"> </w:t>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（1）投标人应遵守政府采购法及实施条例、政府采购招投标管理办法、政府采购质疑和投诉办法及财政部、福建省财政厅有关政府采购文件的规定，同时还应遵守有关法律、法规和规章的强制性规定。</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福建省公共资源交易中心</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福建省公共资源交易中心</w:t>
      </w:r>
      <w:r>
        <w:rPr/>
        <w:t xml:space="preserve"> 将在投标截止时间至少15个日历日前，在招标文件载明的指定媒体以更正公告的形式发布澄清或修改的内容。不足15个日历日的， </w:t>
      </w:r>
      <w:r>
        <w:rPr/>
        <w:t>福建省公共资源交易中心</w:t>
      </w:r>
      <w:r>
        <w:rPr/>
        <w:t xml:space="preserve"> 将顺延投标截止时间及开标时间， </w:t>
      </w:r>
      <w:r>
        <w:rPr/>
        <w:t>福建省公共资源交易中心</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福建省公共资源交易中心</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福建省公共资源交易中心</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福建省公共资源交易中心</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福建省公共资源交易中心</w:t>
      </w:r>
      <w:r>
        <w:rPr/>
        <w:t xml:space="preserve"> 可终止招标并发布终止公告。</w:t>
      </w:r>
    </w:p>
    <w:p>
      <w:pPr>
        <w:pStyle w:val="null3"/>
        <w:ind w:firstLine="480"/>
        <w:jc w:val="both"/>
      </w:pPr>
      <w:r>
        <w:rPr/>
        <w:t xml:space="preserve">8.2终止公告作为 </w:t>
      </w:r>
      <w:r>
        <w:rPr/>
        <w:t>福建省公共资源交易中心</w:t>
      </w:r>
      <w:r>
        <w:rPr/>
        <w:t xml:space="preserve"> 通知所有潜在投标人的书面形式。</w:t>
      </w:r>
    </w:p>
    <w:p>
      <w:pPr>
        <w:pStyle w:val="null3"/>
        <w:ind w:firstLine="480"/>
        <w:jc w:val="both"/>
        <w:outlineLvl w:val="2"/>
      </w:pPr>
      <w:r>
        <w:rPr>
          <w:b/>
          <w:sz w:val="28"/>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福建省公共资源交易中心</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福建省公共资源交易中心</w:t>
      </w:r>
      <w:r>
        <w:rPr/>
        <w:t xml:space="preserve"> 可于投标有效期届满之前书面要求投标人延长投标有效期，投标人应在 </w:t>
      </w:r>
      <w:r>
        <w:rPr/>
        <w:t>福建省公共资源交易中心</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福建省公共资源交易中心</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福建省公共资源交易中心</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福建省公共资源交易中心</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b/>
          <w:sz w:val="28"/>
        </w:rPr>
        <w:t>五、开标</w:t>
      </w:r>
    </w:p>
    <w:p>
      <w:pPr>
        <w:pStyle w:val="null3"/>
        <w:ind w:firstLine="480"/>
        <w:jc w:val="both"/>
      </w:pPr>
      <w:r>
        <w:rPr/>
        <w:t>11、开标</w:t>
      </w:r>
    </w:p>
    <w:p>
      <w:pPr>
        <w:pStyle w:val="null3"/>
        <w:ind w:firstLine="480"/>
        <w:jc w:val="both"/>
      </w:pPr>
      <w:r>
        <w:rPr/>
        <w:t xml:space="preserve">11.1 </w:t>
      </w:r>
      <w:r>
        <w:rPr/>
        <w:t>福建省公共资源交易中心</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福建省公共资源交易中心</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福建省公共资源交易中心</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福建省公共资源交易中心</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福建省公共资源交易中心</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福建省公共资源交易中心</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福建省公共资源交易中心</w:t>
      </w:r>
      <w:r>
        <w:rPr/>
        <w:t xml:space="preserve"> 提出询问， </w:t>
      </w:r>
      <w:r>
        <w:rPr/>
        <w:t>福建省公共资源交易中心</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福建省公共资源交易中心</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p>
    <w:p>
      <w:pPr>
        <w:pStyle w:val="null3"/>
      </w:pPr>
      <w:r>
        <w:rPr/>
        <w:t xml:space="preserve"> </w:t>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t xml:space="preserve">1、开标结束后，由 </w:t>
      </w:r>
      <w:r>
        <w:rPr/>
        <w:t>福建省公共资源交易中心</w:t>
      </w:r>
      <w:r>
        <w:rPr/>
        <w:t xml:space="preserve"> 负责资格审查小组的组建及资格审查工作的组织。</w:t>
      </w:r>
    </w:p>
    <w:p>
      <w:pPr>
        <w:pStyle w:val="null3"/>
        <w:ind w:firstLine="480"/>
        <w:jc w:val="both"/>
      </w:pPr>
      <w:r>
        <w:rPr/>
        <w:t>1.1资格审查小组</w:t>
      </w:r>
    </w:p>
    <w:p>
      <w:pPr>
        <w:pStyle w:val="null3"/>
        <w:ind w:firstLine="480"/>
        <w:jc w:val="both"/>
      </w:pPr>
    </w:p>
    <w:p>
      <w:pPr>
        <w:pStyle w:val="null3"/>
        <w:jc w:val="both"/>
      </w:pPr>
      <w:r>
        <w:rPr/>
        <w:t>资格审查小组由3人组成，并负责具体审查事务，</w:t>
      </w:r>
      <w:r>
        <w:rPr/>
        <w:t>其中由采购人派出的采购人代表至少1人，</w:t>
      </w:r>
      <w:r>
        <w:rPr/>
        <w:t>由福建省公共资源交易中心派出的工作人员至少1人，</w:t>
      </w:r>
      <w:r>
        <w:rPr/>
        <w:t>其余1人可为采购人代表或福建省公共资源交易中心的工作人员。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both"/>
      </w:pPr>
      <w:r>
        <w:rPr/>
        <w:t>②.其他资格证明文件：</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其他</w:t>
            </w:r>
          </w:p>
        </w:tc>
        <w:tc>
          <w:tcPr>
            <w:tcW w:type="dxa" w:w="4614"/>
          </w:tcPr>
          <w:p>
            <w:pPr>
              <w:pStyle w:val="null3"/>
              <w:jc w:val="left"/>
            </w:pPr>
            <w:r>
              <w:rPr/>
              <w:t>采购人不接受截止本项目开标前两个年度内因提供不实投标材料受到过政府采购监管部门通报、取消中标资格、罚款等处罚的供应商或中标成交后无法履行合同，主动放弃中标成交资格的供应商参与本项目投标。投标人需对无上述事项提供该项承诺函，格式自拟。未提供承诺函的视为无效投标。</w:t>
            </w:r>
          </w:p>
        </w:tc>
      </w:tr>
      <w:tr>
        <w:tc>
          <w:tcPr>
            <w:tcW w:type="dxa" w:w="3692"/>
          </w:tcPr>
          <w:p>
            <w:pPr>
              <w:pStyle w:val="null3"/>
              <w:jc w:val="left"/>
            </w:pPr>
            <w:r>
              <w:rPr/>
              <w:t>本采购包属于专门面向中小企业采购。</w:t>
            </w:r>
          </w:p>
        </w:tc>
        <w:tc>
          <w:tcPr>
            <w:tcW w:type="dxa" w:w="4614"/>
          </w:tcPr>
          <w:p>
            <w:pPr>
              <w:pStyle w:val="null3"/>
              <w:jc w:val="left"/>
            </w:pPr>
            <w:r>
              <w:rPr/>
              <w:t>本采购包为专门面向中小企业采购，投标人须提供中小企业声明函。监狱企业、残疾人福利性单位视同小型、微型企业。</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pPr>
            <w:r>
              <w:rPr/>
              <w:t xml:space="preserve"> 明细</w:t>
            </w:r>
          </w:p>
        </w:tc>
      </w:tr>
      <w:tr>
        <w:tc>
          <w:tcPr>
            <w:tcW w:type="dxa" w:w="8306"/>
          </w:tcPr>
          <w:p>
            <w:pPr>
              <w:pStyle w:val="null3"/>
            </w:pPr>
            <w:r>
              <w:rPr/>
              <w:t>未按照招标文件规定提交投标函</w:t>
            </w:r>
          </w:p>
        </w:tc>
      </w:tr>
      <w:tr>
        <w:tc>
          <w:tcPr>
            <w:tcW w:type="dxa" w:w="8306"/>
          </w:tcPr>
          <w:p>
            <w:pPr>
              <w:pStyle w:val="null3"/>
            </w:pPr>
            <w:r>
              <w:rPr/>
              <w:t>未按照招标文件规定提交投标人的资格及资信文件</w:t>
            </w:r>
          </w:p>
        </w:tc>
      </w:tr>
      <w:tr>
        <w:tc>
          <w:tcPr>
            <w:tcW w:type="dxa" w:w="8306"/>
          </w:tcPr>
          <w:p>
            <w:pPr>
              <w:pStyle w:val="null3"/>
            </w:pPr>
            <w:r>
              <w:rPr/>
              <w:t>未按照招标文件规定提交投标保证金</w:t>
            </w:r>
          </w:p>
        </w:tc>
      </w:tr>
    </w:tbl>
    <w:p>
      <w:pPr>
        <w:pStyle w:val="null3"/>
        <w:ind w:firstLine="480"/>
        <w:jc w:val="left"/>
      </w:pPr>
    </w:p>
    <w:p>
      <w:pPr>
        <w:pStyle w:val="null3"/>
        <w:jc w:val="left"/>
      </w:pPr>
    </w:p>
    <w:p>
      <w:pPr>
        <w:pStyle w:val="null3"/>
        <w:jc w:val="left"/>
      </w:pPr>
    </w:p>
    <w:p>
      <w:pPr>
        <w:pStyle w:val="null3"/>
        <w:jc w:val="left"/>
      </w:pPr>
      <w:r>
        <w:rPr/>
        <w:t>采购包1：</w:t>
      </w:r>
    </w:p>
    <w:p>
      <w:pPr>
        <w:pStyle w:val="null3"/>
        <w:jc w:val="left"/>
      </w:pPr>
      <w:r>
        <w:rPr/>
        <w:t>资格审查不合格项：无</w:t>
      </w:r>
    </w:p>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福建省公共资源交易中心</w:t>
      </w:r>
      <w:r>
        <w:rPr/>
        <w:t xml:space="preserve"> 统一对外发布。</w:t>
      </w:r>
    </w:p>
    <w:p>
      <w:pPr>
        <w:pStyle w:val="null3"/>
        <w:ind w:firstLine="480"/>
        <w:jc w:val="both"/>
      </w:pPr>
      <w:r>
        <w:rPr/>
        <w:t xml:space="preserve">3、资格审查合格的投标人不足三家的，不进行评标。同时，本次采购活动结束， </w:t>
      </w:r>
      <w:r>
        <w:rPr/>
        <w:t>福建省公共资源交易中心</w:t>
      </w:r>
      <w:r>
        <w:rPr/>
        <w:t xml:space="preserve"> 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t xml:space="preserve">4、资格审查结束后，由 </w:t>
      </w:r>
      <w:r>
        <w:rPr/>
        <w:t>福建省公共资源交易中心</w:t>
      </w:r>
      <w:r>
        <w:rPr/>
        <w:t xml:space="preserve"> 负责评标委员会的组建及评标工作的组织。</w:t>
      </w:r>
    </w:p>
    <w:p>
      <w:pPr>
        <w:pStyle w:val="null3"/>
        <w:ind w:firstLine="480"/>
        <w:jc w:val="both"/>
      </w:pPr>
      <w:r>
        <w:rPr/>
        <w:t>5、评标委员会</w:t>
      </w:r>
    </w:p>
    <w:p>
      <w:pPr>
        <w:pStyle w:val="null3"/>
        <w:ind w:firstLine="480"/>
        <w:jc w:val="both"/>
      </w:pPr>
    </w:p>
    <w:p>
      <w:pPr>
        <w:pStyle w:val="null3"/>
        <w:jc w:val="both"/>
      </w:pPr>
    </w:p>
    <w:p>
      <w:pPr>
        <w:pStyle w:val="null3"/>
        <w:jc w:val="both"/>
      </w:pPr>
      <w:r>
        <w:rPr/>
        <w:t>由采购人代表和评审专家两部分共7人组成，</w:t>
      </w:r>
      <w:r>
        <w:rPr/>
        <w:t>其中由福建省政府采购评审专家库产生的评审专家5人，</w:t>
      </w:r>
      <w:r>
        <w:rPr/>
        <w:t>由采购人派出的采购人代表2人。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福建省公共资源交易中心</w:t>
      </w:r>
      <w:r>
        <w:rPr/>
        <w:t xml:space="preserve"> 统一对外发布。</w:t>
      </w:r>
    </w:p>
    <w:p>
      <w:pPr>
        <w:pStyle w:val="null3"/>
        <w:ind w:firstLine="480"/>
        <w:jc w:val="both"/>
      </w:pPr>
      <w:r>
        <w:rPr/>
        <w:t xml:space="preserve">②对 </w:t>
      </w:r>
      <w:r>
        <w:rPr/>
        <w:t>福建省公共资源交易中心</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t>②本项目规定的其他情形：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详见本文件的招标内容及要求中“二、技术和服务要求”，其全部条款内容均为“以“★”标示的内容”，即“均为不允许负偏离的实质性要求”。</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详见本文件的招标内容及要求中“三、商务条件”，其全部条款内容均为“以“★”标示的内容”，即“均为不允许负偏离的实质性要求”。</w:t>
            </w:r>
          </w:p>
        </w:tc>
      </w:tr>
    </w:tbl>
    <w:p>
      <w:pPr>
        <w:pStyle w:val="null3"/>
        <w:jc w:val="left"/>
      </w:pPr>
      <w:r>
        <w:rPr/>
        <w:t>附加符合性：无</w:t>
      </w:r>
    </w:p>
    <w:p>
      <w:pPr>
        <w:pStyle w:val="null3"/>
        <w:jc w:val="left"/>
      </w:pPr>
      <w:r>
        <w:rPr/>
        <w:t>价格符合性：无</w:t>
      </w:r>
    </w:p>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①开标一览表内容与电子投标文件中相应内容不一致的，以开标一览表为准；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p>
    <w:p>
      <w:pPr>
        <w:pStyle w:val="null3"/>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p>
    <w:p>
      <w:pPr>
        <w:pStyle w:val="null3"/>
        <w:jc w:val="both"/>
      </w:pPr>
      <w:r>
        <w:rPr/>
        <w:t>无</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福建省公共资源交易中心</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p>
    <w:p>
      <w:pPr>
        <w:pStyle w:val="null3"/>
        <w:jc w:val="both"/>
      </w:pPr>
    </w:p>
    <w:p>
      <w:pPr>
        <w:pStyle w:val="null3"/>
        <w:jc w:val="both"/>
      </w:pPr>
      <w:r>
        <w:rPr/>
        <w:t>采购包1：综合评分法</w:t>
      </w:r>
    </w:p>
    <w:p>
      <w:pPr>
        <w:pStyle w:val="null3"/>
        <w:ind w:firstLine="480"/>
        <w:jc w:val="both"/>
      </w:pPr>
      <w:r>
        <w:rPr/>
        <w:t>7.2评标标准</w:t>
      </w:r>
    </w:p>
    <w:p>
      <w:pPr>
        <w:pStyle w:val="null3"/>
        <w:ind w:firstLine="480"/>
        <w:jc w:val="both"/>
      </w:pPr>
    </w:p>
    <w:p>
      <w:pPr>
        <w:pStyle w:val="null3"/>
        <w:jc w:val="both"/>
      </w:pPr>
    </w:p>
    <w:p>
      <w:pPr>
        <w:pStyle w:val="null3"/>
        <w:jc w:val="both"/>
      </w:pPr>
    </w:p>
    <w:p>
      <w:pPr>
        <w:pStyle w:val="null3"/>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t>各项评审因素的设置如下：</w:t>
      </w:r>
    </w:p>
    <w:p>
      <w:pPr>
        <w:pStyle w:val="null3"/>
        <w:jc w:val="both"/>
      </w:pPr>
      <w:r>
        <w:rPr/>
        <w:t>价格项（F1×A1）满分为10.00分</w:t>
      </w:r>
    </w:p>
    <w:p>
      <w:pPr>
        <w:pStyle w:val="null3"/>
        <w:jc w:val="both"/>
      </w:pPr>
      <w:r>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技术项（F2×A2）满分为71.00分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增值服务响应情况1</w:t>
            </w:r>
          </w:p>
        </w:tc>
        <w:tc>
          <w:tcPr>
            <w:tcW w:type="dxa" w:w="831"/>
          </w:tcPr>
          <w:p>
            <w:pPr>
              <w:pStyle w:val="null3"/>
              <w:jc w:val="right"/>
            </w:pPr>
            <w:r>
              <w:rPr/>
              <w:t>3.00</w:t>
            </w:r>
          </w:p>
        </w:tc>
        <w:tc>
          <w:tcPr>
            <w:tcW w:type="dxa" w:w="4153"/>
          </w:tcPr>
          <w:p>
            <w:pPr>
              <w:pStyle w:val="null3"/>
              <w:jc w:val="both"/>
            </w:pPr>
            <w:r>
              <w:rPr/>
              <w:t>投标人（1）承诺5天内补齐因人员离职等原因造成的编制人数差额；（2）承诺在采购人因工作需要人员支援时，3小时内做出响应；（3）承诺汛期每月组织一次人员防汛演练。根据投标人针对本项目增值服务的响应情况由评委进行评分，共3项，每承诺响应一项得1分，满分3分（须提供承诺函并加盖公章）。</w:t>
            </w:r>
          </w:p>
        </w:tc>
      </w:tr>
      <w:tr>
        <w:tc>
          <w:tcPr>
            <w:tcW w:type="dxa" w:w="3322"/>
          </w:tcPr>
          <w:p>
            <w:pPr>
              <w:pStyle w:val="null3"/>
              <w:jc w:val="both"/>
            </w:pPr>
            <w:r>
              <w:rPr/>
              <w:t>增值服务响应情况2</w:t>
            </w:r>
          </w:p>
        </w:tc>
        <w:tc>
          <w:tcPr>
            <w:tcW w:type="dxa" w:w="831"/>
          </w:tcPr>
          <w:p>
            <w:pPr>
              <w:pStyle w:val="null3"/>
              <w:jc w:val="right"/>
            </w:pPr>
            <w:r>
              <w:rPr/>
              <w:t>3.00</w:t>
            </w:r>
          </w:p>
        </w:tc>
        <w:tc>
          <w:tcPr>
            <w:tcW w:type="dxa" w:w="4153"/>
          </w:tcPr>
          <w:p>
            <w:pPr>
              <w:pStyle w:val="null3"/>
              <w:jc w:val="both"/>
            </w:pPr>
            <w:r>
              <w:rPr/>
              <w:t>投标人（1）承诺每月定期与业主开展工作交流；（2）承诺每季度清洗一次空调风机盘管、新风机；（3）承诺每季度进行一次消防演练。根据投标人针对本项目增值服务的响应情况由评委进行评分，共3项，每承诺响应一项得1分，满分3分（须提供承诺函并加盖公章）。</w:t>
            </w:r>
          </w:p>
        </w:tc>
      </w:tr>
      <w:tr>
        <w:tc>
          <w:tcPr>
            <w:tcW w:type="dxa" w:w="3322"/>
          </w:tcPr>
          <w:p>
            <w:pPr>
              <w:pStyle w:val="null3"/>
              <w:jc w:val="both"/>
            </w:pPr>
            <w:r>
              <w:rPr/>
              <w:t>增值服务响应情况3</w:t>
            </w:r>
          </w:p>
        </w:tc>
        <w:tc>
          <w:tcPr>
            <w:tcW w:type="dxa" w:w="831"/>
          </w:tcPr>
          <w:p>
            <w:pPr>
              <w:pStyle w:val="null3"/>
              <w:jc w:val="right"/>
            </w:pPr>
            <w:r>
              <w:rPr/>
              <w:t>2.00</w:t>
            </w:r>
          </w:p>
        </w:tc>
        <w:tc>
          <w:tcPr>
            <w:tcW w:type="dxa" w:w="4153"/>
          </w:tcPr>
          <w:p>
            <w:pPr>
              <w:pStyle w:val="null3"/>
              <w:jc w:val="both"/>
            </w:pPr>
            <w:r>
              <w:rPr/>
              <w:t>投标人（1）承诺每季度进行一次电梯应急演练；（2）承诺每季度进行一次反恐防暴演练。根据投标人针对本项目增值服务的响应情况由评委进行评分，共2项，每承诺响应一项得1分，满分2分（须提供承诺函并加盖公章）。</w:t>
            </w:r>
          </w:p>
        </w:tc>
      </w:tr>
      <w:tr>
        <w:tc>
          <w:tcPr>
            <w:tcW w:type="dxa" w:w="3322"/>
          </w:tcPr>
          <w:p>
            <w:pPr>
              <w:pStyle w:val="null3"/>
              <w:jc w:val="both"/>
            </w:pPr>
            <w:r>
              <w:rPr/>
              <w:t>综合管理</w:t>
            </w:r>
          </w:p>
        </w:tc>
        <w:tc>
          <w:tcPr>
            <w:tcW w:type="dxa" w:w="831"/>
          </w:tcPr>
          <w:p>
            <w:pPr>
              <w:pStyle w:val="null3"/>
              <w:jc w:val="right"/>
            </w:pPr>
            <w:r>
              <w:rPr/>
              <w:t>3.00</w:t>
            </w:r>
          </w:p>
        </w:tc>
        <w:tc>
          <w:tcPr>
            <w:tcW w:type="dxa" w:w="4153"/>
          </w:tcPr>
          <w:p>
            <w:pPr>
              <w:pStyle w:val="null3"/>
              <w:jc w:val="both"/>
            </w:pPr>
            <w:r>
              <w:rPr/>
              <w:t>根据投标人针对本项目制定综合管理方案（包含但不限于组织机构设置情况、管理方式、管理措施等内容），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档案管理</w:t>
            </w:r>
          </w:p>
        </w:tc>
        <w:tc>
          <w:tcPr>
            <w:tcW w:type="dxa" w:w="831"/>
          </w:tcPr>
          <w:p>
            <w:pPr>
              <w:pStyle w:val="null3"/>
              <w:jc w:val="right"/>
            </w:pPr>
            <w:r>
              <w:rPr/>
              <w:t>3.00</w:t>
            </w:r>
          </w:p>
        </w:tc>
        <w:tc>
          <w:tcPr>
            <w:tcW w:type="dxa" w:w="4153"/>
          </w:tcPr>
          <w:p>
            <w:pPr>
              <w:pStyle w:val="null3"/>
              <w:jc w:val="both"/>
            </w:pPr>
            <w:r>
              <w:rPr/>
              <w:t>根据投标人针对本项目所提供的档案管理方案（包含但不限于档案管理制度、档案的建立、资料的管理等内容），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人员管理</w:t>
            </w:r>
          </w:p>
        </w:tc>
        <w:tc>
          <w:tcPr>
            <w:tcW w:type="dxa" w:w="831"/>
          </w:tcPr>
          <w:p>
            <w:pPr>
              <w:pStyle w:val="null3"/>
              <w:jc w:val="right"/>
            </w:pPr>
            <w:r>
              <w:rPr/>
              <w:t>3.00</w:t>
            </w:r>
          </w:p>
        </w:tc>
        <w:tc>
          <w:tcPr>
            <w:tcW w:type="dxa" w:w="4153"/>
          </w:tcPr>
          <w:p>
            <w:pPr>
              <w:pStyle w:val="null3"/>
              <w:jc w:val="both"/>
            </w:pPr>
            <w:r>
              <w:rPr/>
              <w:t>根据投标人针对本项目所提供人员管理方案（包含但不限于人员招聘方案、员工培训方案、绩效考核等内容），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突发事件应急预案</w:t>
            </w:r>
          </w:p>
        </w:tc>
        <w:tc>
          <w:tcPr>
            <w:tcW w:type="dxa" w:w="831"/>
          </w:tcPr>
          <w:p>
            <w:pPr>
              <w:pStyle w:val="null3"/>
              <w:jc w:val="right"/>
            </w:pPr>
            <w:r>
              <w:rPr/>
              <w:t>3.00</w:t>
            </w:r>
          </w:p>
        </w:tc>
        <w:tc>
          <w:tcPr>
            <w:tcW w:type="dxa" w:w="4153"/>
          </w:tcPr>
          <w:p>
            <w:pPr>
              <w:pStyle w:val="null3"/>
              <w:jc w:val="both"/>
            </w:pPr>
            <w:r>
              <w:rPr/>
              <w:t>根据投标人针对本项目制定的应急预案（包含但不限于疫情防控、自然灾害、设备故障等方案），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投诉报修管理方案</w:t>
            </w:r>
          </w:p>
        </w:tc>
        <w:tc>
          <w:tcPr>
            <w:tcW w:type="dxa" w:w="831"/>
          </w:tcPr>
          <w:p>
            <w:pPr>
              <w:pStyle w:val="null3"/>
              <w:jc w:val="right"/>
            </w:pPr>
            <w:r>
              <w:rPr/>
              <w:t>3.00</w:t>
            </w:r>
          </w:p>
        </w:tc>
        <w:tc>
          <w:tcPr>
            <w:tcW w:type="dxa" w:w="4153"/>
          </w:tcPr>
          <w:p>
            <w:pPr>
              <w:pStyle w:val="null3"/>
              <w:jc w:val="both"/>
            </w:pPr>
            <w:r>
              <w:rPr/>
              <w:t>根据投标人针对本项目制定的投诉报修管理方案（包含但不限于报修服务流程及管理办法、投诉处理的流程、回访的流程等内容），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管理规章制度</w:t>
            </w:r>
          </w:p>
        </w:tc>
        <w:tc>
          <w:tcPr>
            <w:tcW w:type="dxa" w:w="831"/>
          </w:tcPr>
          <w:p>
            <w:pPr>
              <w:pStyle w:val="null3"/>
              <w:jc w:val="right"/>
            </w:pPr>
            <w:r>
              <w:rPr/>
              <w:t>3.00</w:t>
            </w:r>
          </w:p>
        </w:tc>
        <w:tc>
          <w:tcPr>
            <w:tcW w:type="dxa" w:w="4153"/>
          </w:tcPr>
          <w:p>
            <w:pPr>
              <w:pStyle w:val="null3"/>
              <w:jc w:val="both"/>
            </w:pPr>
            <w:r>
              <w:rPr/>
              <w:t>根据投标人针对本项目制定的管理规章制度（包含但不限于日常管理规章制度、安全管理制度、公共制度等方案），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安保服务方案</w:t>
            </w:r>
          </w:p>
        </w:tc>
        <w:tc>
          <w:tcPr>
            <w:tcW w:type="dxa" w:w="831"/>
          </w:tcPr>
          <w:p>
            <w:pPr>
              <w:pStyle w:val="null3"/>
              <w:jc w:val="right"/>
            </w:pPr>
            <w:r>
              <w:rPr/>
              <w:t>3.00</w:t>
            </w:r>
          </w:p>
        </w:tc>
        <w:tc>
          <w:tcPr>
            <w:tcW w:type="dxa" w:w="4153"/>
          </w:tcPr>
          <w:p>
            <w:pPr>
              <w:pStyle w:val="null3"/>
              <w:jc w:val="both"/>
            </w:pPr>
            <w:r>
              <w:rPr/>
              <w:t>根据投标人针对本项目提供的安保服务方案（包含但不限于培训管理、人员物品及车辆出入管理、消防管理、消防监控管理等方案），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保洁服务方案</w:t>
            </w:r>
          </w:p>
        </w:tc>
        <w:tc>
          <w:tcPr>
            <w:tcW w:type="dxa" w:w="831"/>
          </w:tcPr>
          <w:p>
            <w:pPr>
              <w:pStyle w:val="null3"/>
              <w:jc w:val="right"/>
            </w:pPr>
            <w:r>
              <w:rPr/>
              <w:t>3.00</w:t>
            </w:r>
          </w:p>
        </w:tc>
        <w:tc>
          <w:tcPr>
            <w:tcW w:type="dxa" w:w="4153"/>
          </w:tcPr>
          <w:p>
            <w:pPr>
              <w:pStyle w:val="null3"/>
              <w:jc w:val="both"/>
            </w:pPr>
            <w:r>
              <w:rPr/>
              <w:t>根据投标人针对本项目制定的环境卫生保洁服务方案（包含但不限于日常保洁、四害消杀、垃圾处理等方案），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绿化服务方案</w:t>
            </w:r>
          </w:p>
        </w:tc>
        <w:tc>
          <w:tcPr>
            <w:tcW w:type="dxa" w:w="831"/>
          </w:tcPr>
          <w:p>
            <w:pPr>
              <w:pStyle w:val="null3"/>
              <w:jc w:val="right"/>
            </w:pPr>
            <w:r>
              <w:rPr/>
              <w:t>3.00</w:t>
            </w:r>
          </w:p>
        </w:tc>
        <w:tc>
          <w:tcPr>
            <w:tcW w:type="dxa" w:w="4153"/>
          </w:tcPr>
          <w:p>
            <w:pPr>
              <w:pStyle w:val="null3"/>
              <w:jc w:val="both"/>
            </w:pPr>
            <w:r>
              <w:rPr/>
              <w:t>根据投标人针对本项目制定的绿化服务方案（包含但不限于绿化养护作业流程、病虫害防治、质量标准等内容），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设备运行维护和日常管理</w:t>
            </w:r>
          </w:p>
        </w:tc>
        <w:tc>
          <w:tcPr>
            <w:tcW w:type="dxa" w:w="831"/>
          </w:tcPr>
          <w:p>
            <w:pPr>
              <w:pStyle w:val="null3"/>
              <w:jc w:val="right"/>
            </w:pPr>
            <w:r>
              <w:rPr/>
              <w:t>3.00</w:t>
            </w:r>
          </w:p>
        </w:tc>
        <w:tc>
          <w:tcPr>
            <w:tcW w:type="dxa" w:w="4153"/>
          </w:tcPr>
          <w:p>
            <w:pPr>
              <w:pStyle w:val="null3"/>
              <w:jc w:val="both"/>
            </w:pPr>
            <w:r>
              <w:rPr/>
              <w:t>根据投标人针对本项目制定的日常设备运行维修维护管理标准及措施（包含但不限于给排水设施管理、电梯维护、配电房管理等方案），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会议接待服务</w:t>
            </w:r>
          </w:p>
        </w:tc>
        <w:tc>
          <w:tcPr>
            <w:tcW w:type="dxa" w:w="831"/>
          </w:tcPr>
          <w:p>
            <w:pPr>
              <w:pStyle w:val="null3"/>
              <w:jc w:val="right"/>
            </w:pPr>
            <w:r>
              <w:rPr/>
              <w:t>3.00</w:t>
            </w:r>
          </w:p>
        </w:tc>
        <w:tc>
          <w:tcPr>
            <w:tcW w:type="dxa" w:w="4153"/>
          </w:tcPr>
          <w:p>
            <w:pPr>
              <w:pStyle w:val="null3"/>
              <w:jc w:val="both"/>
            </w:pPr>
            <w:r>
              <w:rPr/>
              <w:t>根据投标人针对本项目提供的会议接待服务方案（包含但不限于会务服务的工作要求、会务服务的服务标准、重要会议服务管理等方案），由评委进行评分，方案全面、可操作性强、合理的得3分，方案较全面、可操作性较强、较合理的得2.9分，方案可操作性较强、合理性一般的得2.8分，未提供的不得分。</w:t>
            </w:r>
          </w:p>
        </w:tc>
      </w:tr>
      <w:tr>
        <w:tc>
          <w:tcPr>
            <w:tcW w:type="dxa" w:w="3322"/>
          </w:tcPr>
          <w:p>
            <w:pPr>
              <w:pStyle w:val="null3"/>
              <w:jc w:val="both"/>
            </w:pPr>
            <w:r>
              <w:rPr/>
              <w:t>新旧物业交接</w:t>
            </w:r>
          </w:p>
        </w:tc>
        <w:tc>
          <w:tcPr>
            <w:tcW w:type="dxa" w:w="831"/>
          </w:tcPr>
          <w:p>
            <w:pPr>
              <w:pStyle w:val="null3"/>
              <w:jc w:val="right"/>
            </w:pPr>
            <w:r>
              <w:rPr/>
              <w:t>3.00</w:t>
            </w:r>
          </w:p>
        </w:tc>
        <w:tc>
          <w:tcPr>
            <w:tcW w:type="dxa" w:w="4153"/>
          </w:tcPr>
          <w:p>
            <w:pPr>
              <w:pStyle w:val="null3"/>
              <w:jc w:val="both"/>
            </w:pPr>
            <w:r>
              <w:rPr/>
              <w:t>根据投标人针对本项目提供的新旧物业交接方案，包括人员工作内容、待办事项、交接时间安排等进行评分，方案整体思路清晰、内容描述准确、安排科学合理的得3分；方案整体思路不够清晰、内容描述不够准确、安排合理性一般的得2.8分；内容描述模糊，内容描述简单，思路不够清晰的得2.6分，未提供的不得分。</w:t>
            </w:r>
          </w:p>
        </w:tc>
      </w:tr>
      <w:tr>
        <w:tc>
          <w:tcPr>
            <w:tcW w:type="dxa" w:w="3322"/>
          </w:tcPr>
          <w:p>
            <w:pPr>
              <w:pStyle w:val="null3"/>
              <w:jc w:val="both"/>
            </w:pPr>
            <w:r>
              <w:rPr/>
              <w:t>信息化管理</w:t>
            </w:r>
          </w:p>
        </w:tc>
        <w:tc>
          <w:tcPr>
            <w:tcW w:type="dxa" w:w="831"/>
          </w:tcPr>
          <w:p>
            <w:pPr>
              <w:pStyle w:val="null3"/>
              <w:jc w:val="right"/>
            </w:pPr>
            <w:r>
              <w:rPr/>
              <w:t>3.00</w:t>
            </w:r>
          </w:p>
        </w:tc>
        <w:tc>
          <w:tcPr>
            <w:tcW w:type="dxa" w:w="4153"/>
          </w:tcPr>
          <w:p>
            <w:pPr>
              <w:pStyle w:val="null3"/>
              <w:jc w:val="both"/>
            </w:pPr>
            <w:r>
              <w:rPr/>
              <w:t>根据投标人提供的智能化物业管理服务相关的知识产权应用软件（如物业设施设备运行维护/管理、安防管理、卫生管理、垃圾分类、楼宇管理、物业投诉处理、绿化养护管理等与物业相关的智能化的管理应用软件系统）取得国家版权局颁发的“计算机软件著作权登记证书”情况进行评分；每提供1份完整证明材料的得1分，满分3分。完整证明材料包括：①软件著作权为投标人自有的，须提供软件著作权登记证书（登记人为投标人）和中标履行合同后一个月内应用于本项目且软件更新换代不再额外收取费用的承诺函。②软件为外购的，须提供购买合同（出售方须为原始软件著作权登记人）、正式发票（开票单位须为原始软件著作权登记人）、原始软件著作权登记证书（登记人须与上述合同中出售方及出售发票开票人一致）和中标履行合同后一个月内用于本项目且软件更新换代不再额外收取费用的承诺函。投标人须提供相关证明材料及承诺函扫描件，提供不全或未提供的不得分。</w:t>
            </w:r>
          </w:p>
        </w:tc>
      </w:tr>
      <w:tr>
        <w:tc>
          <w:tcPr>
            <w:tcW w:type="dxa" w:w="3322"/>
          </w:tcPr>
          <w:p>
            <w:pPr>
              <w:pStyle w:val="null3"/>
              <w:jc w:val="both"/>
            </w:pPr>
            <w:r>
              <w:rPr/>
              <w:t>项目经理</w:t>
            </w:r>
          </w:p>
        </w:tc>
        <w:tc>
          <w:tcPr>
            <w:tcW w:type="dxa" w:w="831"/>
          </w:tcPr>
          <w:p>
            <w:pPr>
              <w:pStyle w:val="null3"/>
              <w:jc w:val="right"/>
            </w:pPr>
            <w:r>
              <w:rPr/>
              <w:t>3.00</w:t>
            </w:r>
          </w:p>
        </w:tc>
        <w:tc>
          <w:tcPr>
            <w:tcW w:type="dxa" w:w="4153"/>
          </w:tcPr>
          <w:p>
            <w:pPr>
              <w:pStyle w:val="null3"/>
              <w:jc w:val="both"/>
            </w:pPr>
            <w:r>
              <w:rPr/>
              <w:t>投标人针对本项目拟配备的项目经理同时具有本科或以上学历和人社（劳社或人事）政府部门颁发的高级职称证书的得2分；在上述基础上具有人社（劳社或人事）政府部门颁发的工程师证书的再得1分；满分3分。须同时提供身份证复印件（拟派人员身份证信息与招标文件第五章要求提供的身份证不一致的本评分项不得分）、相关证书复印件及投标截止时间前六个月（不含投标截止时间当月）中任一月份投标人为其缴纳的社保证明材料并加盖投标人公章，提供材料不齐全或未提供或提供与其他人员重复的不得分。</w:t>
            </w:r>
          </w:p>
        </w:tc>
      </w:tr>
      <w:tr>
        <w:tc>
          <w:tcPr>
            <w:tcW w:type="dxa" w:w="3322"/>
          </w:tcPr>
          <w:p>
            <w:pPr>
              <w:pStyle w:val="null3"/>
              <w:jc w:val="both"/>
            </w:pPr>
            <w:r>
              <w:rPr/>
              <w:t>物业主管</w:t>
            </w:r>
          </w:p>
        </w:tc>
        <w:tc>
          <w:tcPr>
            <w:tcW w:type="dxa" w:w="831"/>
          </w:tcPr>
          <w:p>
            <w:pPr>
              <w:pStyle w:val="null3"/>
              <w:jc w:val="right"/>
            </w:pPr>
            <w:r>
              <w:rPr/>
              <w:t>3.00</w:t>
            </w:r>
          </w:p>
        </w:tc>
        <w:tc>
          <w:tcPr>
            <w:tcW w:type="dxa" w:w="4153"/>
          </w:tcPr>
          <w:p>
            <w:pPr>
              <w:pStyle w:val="null3"/>
              <w:jc w:val="both"/>
            </w:pPr>
            <w:r>
              <w:rPr/>
              <w:t>投标人针对本项目拟配备的2名物业主管（看守所大院和出入境管理局各1人）均具备大专或以上学历、人社（劳社或人事）政府部门颁发的人力资源管理师职称证书的得3分。须提供身份证复印件（拟派人员身份证信息与招标文件第五章要求提供的身份证不一致的本评分项不得分）、相关证书复印件及投标截止时间前六个月（不含投标截止时间当月）中任一月份投标人为其缴纳的社保证明材料并加盖投标人公章，提供材料不齐全或未提供或提供与其他人员重复的不得分。</w:t>
            </w:r>
          </w:p>
        </w:tc>
      </w:tr>
      <w:tr>
        <w:tc>
          <w:tcPr>
            <w:tcW w:type="dxa" w:w="3322"/>
          </w:tcPr>
          <w:p>
            <w:pPr>
              <w:pStyle w:val="null3"/>
              <w:jc w:val="both"/>
            </w:pPr>
            <w:r>
              <w:rPr/>
              <w:t>工程主管</w:t>
            </w:r>
          </w:p>
        </w:tc>
        <w:tc>
          <w:tcPr>
            <w:tcW w:type="dxa" w:w="831"/>
          </w:tcPr>
          <w:p>
            <w:pPr>
              <w:pStyle w:val="null3"/>
              <w:jc w:val="right"/>
            </w:pPr>
            <w:r>
              <w:rPr/>
              <w:t>3.00</w:t>
            </w:r>
          </w:p>
        </w:tc>
        <w:tc>
          <w:tcPr>
            <w:tcW w:type="dxa" w:w="4153"/>
          </w:tcPr>
          <w:p>
            <w:pPr>
              <w:pStyle w:val="null3"/>
              <w:jc w:val="both"/>
            </w:pPr>
            <w:r>
              <w:rPr/>
              <w:t>投标人针对本项目拟配备的工程主管同时具备本科或以上学历、人社（劳社或人事）政府部门颁发的电子/电气/机电类别中级及以上职称证书、应急管理部门（或原安全生产监督管理部门）颁发的特种作业操作证（作业类别：电工作业；操作项目：低压电工作业和高压电工作业）的得2分；在上述基础上具有应急管理部门（或原安全生产监督管理部门）颁发的特种作业操作证（作业类别：制冷与空调作业和高处作业）的得1分；满分3分。须提供身份证复印件（拟派人员身份证信息与招标文件第五章要求提供的身份证不一致的本评分项不得分）、相关证书复印件及投标截止时间前六个月（不含投标截止时间当月）中任一月份投标人为其缴纳的社保证明材料并加盖投标人公章，提供材料不齐全或未提供或提供与其他人员重复的不得分。</w:t>
            </w:r>
          </w:p>
        </w:tc>
      </w:tr>
      <w:tr>
        <w:tc>
          <w:tcPr>
            <w:tcW w:type="dxa" w:w="3322"/>
          </w:tcPr>
          <w:p>
            <w:pPr>
              <w:pStyle w:val="null3"/>
              <w:jc w:val="both"/>
            </w:pPr>
            <w:r>
              <w:rPr/>
              <w:t>安防主管</w:t>
            </w:r>
          </w:p>
        </w:tc>
        <w:tc>
          <w:tcPr>
            <w:tcW w:type="dxa" w:w="831"/>
          </w:tcPr>
          <w:p>
            <w:pPr>
              <w:pStyle w:val="null3"/>
              <w:jc w:val="right"/>
            </w:pPr>
            <w:r>
              <w:rPr/>
              <w:t>3.00</w:t>
            </w:r>
          </w:p>
        </w:tc>
        <w:tc>
          <w:tcPr>
            <w:tcW w:type="dxa" w:w="4153"/>
          </w:tcPr>
          <w:p>
            <w:pPr>
              <w:pStyle w:val="null3"/>
              <w:jc w:val="both"/>
            </w:pPr>
            <w:r>
              <w:rPr/>
              <w:t>投标人针对本项目拟配备的安防主管同时具备本科或以上学历、人社部门颁发的保安员二级（含）及以上证书、消防行业技能鉴定机构颁发的消防设施操作员证的得2分；在上述基础上具有退出现役证的再得1分；满分3分。须提供身份证复印件（拟派人员身份证信息与招标文件第五章要求提供的身份证不一致的本评分项不得分）、相关证书复印件及投标截止时间前六个月（不含投标截止时间当月）中任一月份投标人为其缴纳的社保证明材料并加盖投标人公章，提供材料不齐全或未提供或提供与其他人员重复的不得分。</w:t>
            </w:r>
          </w:p>
        </w:tc>
      </w:tr>
      <w:tr>
        <w:tc>
          <w:tcPr>
            <w:tcW w:type="dxa" w:w="3322"/>
          </w:tcPr>
          <w:p>
            <w:pPr>
              <w:pStyle w:val="null3"/>
              <w:jc w:val="both"/>
            </w:pPr>
            <w:r>
              <w:rPr/>
              <w:t>保洁主管</w:t>
            </w:r>
          </w:p>
        </w:tc>
        <w:tc>
          <w:tcPr>
            <w:tcW w:type="dxa" w:w="831"/>
          </w:tcPr>
          <w:p>
            <w:pPr>
              <w:pStyle w:val="null3"/>
              <w:jc w:val="right"/>
            </w:pPr>
            <w:r>
              <w:rPr/>
              <w:t>3.00</w:t>
            </w:r>
          </w:p>
        </w:tc>
        <w:tc>
          <w:tcPr>
            <w:tcW w:type="dxa" w:w="4153"/>
          </w:tcPr>
          <w:p>
            <w:pPr>
              <w:pStyle w:val="null3"/>
              <w:jc w:val="both"/>
            </w:pPr>
            <w:r>
              <w:rPr/>
              <w:t>投标人针对本项目拟配备的保洁主管同时具备本科（含）以上学历、持有人力资源管理师职称证书得2分；在上述基础上具有3年（含）以上物业项目保洁主管工作经验的得1分；满分3分。须提供身份证复印件（拟派人员身份证信息与招标文件第五章要求提供的身份证不一致的本评分项不得分）、相关证书复印件、工作经验证明材料及投标截止时间前六个月（不含投标截止时间当月）中任一月份投标人为其缴纳的社保证明材料并加盖投标人公章，提供材料不齐全或未提供或提供与其他人员重复的不得分。</w:t>
            </w:r>
          </w:p>
        </w:tc>
      </w:tr>
      <w:tr>
        <w:tc>
          <w:tcPr>
            <w:tcW w:type="dxa" w:w="3322"/>
          </w:tcPr>
          <w:p>
            <w:pPr>
              <w:pStyle w:val="null3"/>
              <w:jc w:val="both"/>
            </w:pPr>
            <w:r>
              <w:rPr/>
              <w:t>绿化人员</w:t>
            </w:r>
          </w:p>
        </w:tc>
        <w:tc>
          <w:tcPr>
            <w:tcW w:type="dxa" w:w="831"/>
          </w:tcPr>
          <w:p>
            <w:pPr>
              <w:pStyle w:val="null3"/>
              <w:jc w:val="right"/>
            </w:pPr>
            <w:r>
              <w:rPr/>
              <w:t>3.00</w:t>
            </w:r>
          </w:p>
        </w:tc>
        <w:tc>
          <w:tcPr>
            <w:tcW w:type="dxa" w:w="4153"/>
          </w:tcPr>
          <w:p>
            <w:pPr>
              <w:pStyle w:val="null3"/>
              <w:jc w:val="both"/>
            </w:pPr>
            <w:r>
              <w:rPr/>
              <w:t>投标人针对本项目拟配备的机关大院绿化人员中同时具备本科（含）以上学历和人社（劳社或人事）政府部门颁发的园林或绿化类中级及以上职称证书的每提供1人得2分；具备大专（含）以上学历和人社（劳社或人事）政府部门颁发的园林或绿化类中级职称证书的每提供1人得1分；满分3分。须提供拟派人员身份证复印件（拟派人员身份证信息与招标文件第五章要求提供的身份证不一致的该人员不得分）、相关证书复印件及投标截止时间前六个月（不含投标截止时间当月）中任一月份投标人为其缴纳的社保证明材料并加盖投标人公章，提供材料不齐全或未提供或提供与其他人员重复的不得分。</w:t>
            </w:r>
          </w:p>
        </w:tc>
      </w:tr>
      <w:tr>
        <w:tc>
          <w:tcPr>
            <w:tcW w:type="dxa" w:w="3322"/>
          </w:tcPr>
          <w:p>
            <w:pPr>
              <w:pStyle w:val="null3"/>
              <w:jc w:val="both"/>
            </w:pPr>
            <w:r>
              <w:rPr/>
              <w:t>立体停车设备维保技术人员</w:t>
            </w:r>
          </w:p>
        </w:tc>
        <w:tc>
          <w:tcPr>
            <w:tcW w:type="dxa" w:w="831"/>
          </w:tcPr>
          <w:p>
            <w:pPr>
              <w:pStyle w:val="null3"/>
              <w:jc w:val="right"/>
            </w:pPr>
            <w:r>
              <w:rPr/>
              <w:t>3.00</w:t>
            </w:r>
          </w:p>
        </w:tc>
        <w:tc>
          <w:tcPr>
            <w:tcW w:type="dxa" w:w="4153"/>
          </w:tcPr>
          <w:p>
            <w:pPr>
              <w:pStyle w:val="null3"/>
              <w:jc w:val="both"/>
            </w:pPr>
            <w:r>
              <w:rPr/>
              <w:t>投标人针对本项目拟配备的立体停车设备维保技术人员2名同时具有大专（含）以上学历、人社（劳社或人事）政府部门颁发的工程师职称证书、应急管理部门（或原安全生产监督管理部门）颁发的特种作业操作证（作业类别：电工作业；操作项目：低压电工作业或高压电工作业）的得2分；在上述基础上2名同时具有市场监督管理局颁发的特种设备安全管理和作业人员证（项目代号A）的再得1分；满分3分。须提供身份证复印件（拟派人员身份证信息与招标文件第五章要求提供的身份证不一致的本评分项不得分）、相关证书复印件及投标截止时间前六个月（不含投标截止时间当月）中任一月份投标人为其缴纳的社保证明材料并加盖投标人公章，提供材料不齐全或未提供或提供与其他人员重复的不得分。</w:t>
            </w:r>
          </w:p>
        </w:tc>
      </w:tr>
      <w:tr>
        <w:tc>
          <w:tcPr>
            <w:tcW w:type="dxa" w:w="3322"/>
          </w:tcPr>
          <w:p>
            <w:pPr>
              <w:pStyle w:val="null3"/>
              <w:jc w:val="both"/>
            </w:pPr>
            <w:r>
              <w:rPr/>
              <w:t>消监控员</w:t>
            </w:r>
          </w:p>
        </w:tc>
        <w:tc>
          <w:tcPr>
            <w:tcW w:type="dxa" w:w="831"/>
          </w:tcPr>
          <w:p>
            <w:pPr>
              <w:pStyle w:val="null3"/>
              <w:jc w:val="right"/>
            </w:pPr>
            <w:r>
              <w:rPr/>
              <w:t>3.00</w:t>
            </w:r>
          </w:p>
        </w:tc>
        <w:tc>
          <w:tcPr>
            <w:tcW w:type="dxa" w:w="4153"/>
          </w:tcPr>
          <w:p>
            <w:pPr>
              <w:pStyle w:val="null3"/>
              <w:jc w:val="both"/>
            </w:pPr>
            <w:r>
              <w:rPr/>
              <w:t>投标人针对本项目拟配备的消监控员中具有消防行业技能鉴定机构颁发的颁发的四级及以上消防设施操作员证的每提供1人得0.5分，满分3分；须提供身份证复印件（拟派人员身份证信息与招标文件第五章要求提供的身份证不一致的本评分项不得分）、消防设施操作员证及投标截止时间前六个月（不含投标截止时间当月）中任一月份投标人为其缴纳的社保证明材料并加盖投标人公章，提供材料不齐全或未提供或提供与其他人员重复的不得分。</w:t>
            </w:r>
          </w:p>
        </w:tc>
      </w:tr>
    </w:tbl>
    <w:p>
      <w:pPr>
        <w:pStyle w:val="null3"/>
        <w:jc w:val="both"/>
      </w:pPr>
      <w:r>
        <w:rPr/>
        <w:t>商务项（F3×A3）满分为19.00分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体系认证1</w:t>
            </w:r>
          </w:p>
        </w:tc>
        <w:tc>
          <w:tcPr>
            <w:tcW w:type="dxa" w:w="831"/>
          </w:tcPr>
          <w:p>
            <w:pPr>
              <w:pStyle w:val="null3"/>
              <w:jc w:val="right"/>
            </w:pPr>
            <w:r>
              <w:rPr/>
              <w:t>3.00</w:t>
            </w:r>
          </w:p>
        </w:tc>
        <w:tc>
          <w:tcPr>
            <w:tcW w:type="dxa" w:w="4153"/>
          </w:tcPr>
          <w:p>
            <w:pPr>
              <w:pStyle w:val="null3"/>
              <w:jc w:val="both"/>
            </w:pPr>
            <w:r>
              <w:rPr/>
              <w:t>投标人具有有效的质量管理体系认证(GB/T19001-2016/ISO9001：2015)证书、环境管理体系认证(GB/T24001-2016/ISO14001：2015)证书、职业健康安全管理体系认证(GB/T45001-2020/ISO45001：2018)证书，且认证范围包括“物业管理”或“物业服务”或“物业管理服务”的，每项认证得1分，满分3分。须提供有效体系认证证书复印件和中国国家认证认可监督管理委员会(http：//www.cnca.gov.cn)或中国合格评定国家认可委员会(https：//www.cnas.org.cn)网站的下载网页截图并注明网址，否则不得分。若投标人提供的证书复印件中信息与下载网页不一致的，本项不得分。</w:t>
            </w:r>
          </w:p>
        </w:tc>
      </w:tr>
      <w:tr>
        <w:tc>
          <w:tcPr>
            <w:tcW w:type="dxa" w:w="3322"/>
          </w:tcPr>
          <w:p>
            <w:pPr>
              <w:pStyle w:val="null3"/>
              <w:jc w:val="both"/>
            </w:pPr>
            <w:r>
              <w:rPr/>
              <w:t>体系认证2</w:t>
            </w:r>
          </w:p>
        </w:tc>
        <w:tc>
          <w:tcPr>
            <w:tcW w:type="dxa" w:w="831"/>
          </w:tcPr>
          <w:p>
            <w:pPr>
              <w:pStyle w:val="null3"/>
              <w:jc w:val="right"/>
            </w:pPr>
            <w:r>
              <w:rPr/>
              <w:t>1.00</w:t>
            </w:r>
          </w:p>
        </w:tc>
        <w:tc>
          <w:tcPr>
            <w:tcW w:type="dxa" w:w="4153"/>
          </w:tcPr>
          <w:p>
            <w:pPr>
              <w:pStyle w:val="null3"/>
              <w:jc w:val="both"/>
            </w:pPr>
            <w:r>
              <w:rPr/>
              <w:t>投标人具有有效的信息安全管理体系认证（GB/T22080-2016或ISO/IEC27001：2013）证书，且认证范围包括“物业管理”或“物业服务”或“物业管理服务”的得1分。须提供有效体系认证证书复印件和中国国家认证认可监督管理委员会 (http：//www.cnca.gov.cn)或中国合格评定国家认可委员会 (https：//www.cnas.org.cn)网站的下载网页截图并注明网址，否则不得分。若投标人提供的证书复印件中信息与下载网页不一致的，本项不得分。</w:t>
            </w:r>
          </w:p>
        </w:tc>
      </w:tr>
      <w:tr>
        <w:tc>
          <w:tcPr>
            <w:tcW w:type="dxa" w:w="3322"/>
          </w:tcPr>
          <w:p>
            <w:pPr>
              <w:pStyle w:val="null3"/>
              <w:jc w:val="both"/>
            </w:pPr>
            <w:r>
              <w:rPr/>
              <w:t>业绩</w:t>
            </w:r>
          </w:p>
        </w:tc>
        <w:tc>
          <w:tcPr>
            <w:tcW w:type="dxa" w:w="831"/>
          </w:tcPr>
          <w:p>
            <w:pPr>
              <w:pStyle w:val="null3"/>
              <w:jc w:val="right"/>
            </w:pPr>
            <w:r>
              <w:rPr/>
              <w:t>3.00</w:t>
            </w:r>
          </w:p>
        </w:tc>
        <w:tc>
          <w:tcPr>
            <w:tcW w:type="dxa" w:w="4153"/>
          </w:tcPr>
          <w:p>
            <w:pPr>
              <w:pStyle w:val="null3"/>
              <w:jc w:val="both"/>
            </w:pPr>
            <w:r>
              <w:rPr/>
              <w:t>根据投标人提供的自2020年1月1日（含）至本项目投标截止日期（日期以合同履约完毕时间为准），已完成的非住宅类物业服务政府采购项目（服务内容至少包含卫生保洁、安保、设备设施日常维修、房屋管理、会务服务、水电维护管理、绿化养护等其中任三项）业绩情况进行评分，每提供一份有效业绩证明材料得1分，满分3分；注：有效业绩证明材料含：①该业绩项目的中标公告（提供相关网站中标公告的下载网页截图并注明网址），②中标通知书复印件，③采购合同关键页复印件（关键页体现双方单位名称、合同期限、服务内容、签章页），④能够证明该业绩项目经采购人验收合格的相关证明文件复印件，所有材料缺一不可，否则不得分。此评分项与“满意评价”、“文明单位创建”、“企业荣誉”评分项中提供的合同为同一业主单位的不重复得分。</w:t>
            </w:r>
          </w:p>
        </w:tc>
      </w:tr>
      <w:tr>
        <w:tc>
          <w:tcPr>
            <w:tcW w:type="dxa" w:w="3322"/>
          </w:tcPr>
          <w:p>
            <w:pPr>
              <w:pStyle w:val="null3"/>
              <w:jc w:val="both"/>
            </w:pPr>
            <w:r>
              <w:rPr/>
              <w:t>满意评价</w:t>
            </w:r>
          </w:p>
        </w:tc>
        <w:tc>
          <w:tcPr>
            <w:tcW w:type="dxa" w:w="831"/>
          </w:tcPr>
          <w:p>
            <w:pPr>
              <w:pStyle w:val="null3"/>
              <w:jc w:val="right"/>
            </w:pPr>
            <w:r>
              <w:rPr/>
              <w:t>3.00</w:t>
            </w:r>
          </w:p>
        </w:tc>
        <w:tc>
          <w:tcPr>
            <w:tcW w:type="dxa" w:w="4153"/>
          </w:tcPr>
          <w:p>
            <w:pPr>
              <w:pStyle w:val="null3"/>
              <w:jc w:val="both"/>
            </w:pPr>
            <w:r>
              <w:rPr/>
              <w:t>根据投标人提供的自2020年1月1日（含）至本项目投标截止日期（日期以合同签订时间为准），已完成或正在履约的、非住宅类物业服务政府采购项目（服务内容至少包含卫生保洁、安保、设备设施日常维修、房屋管理、会务服务、水电维护管理、绿化养护等其中任三项）获得的满意度评价为“优秀”或“满意”或“评分为90 分(含)以上”的，每提供1份得1分，满分3分。注：投标人须提供以下证明材料：①该业绩项目的中标公告（提供相关网站中标公告的下载网页截图并注明网址）；②中标通知书复印件；③采购合同关键页复印件（关键页体现双方单位名称、合同期限、服务内容、签章页）；④满意度证明材料。所有材料缺一不可，否则不得分。此评分项与“业绩”、“文明单位创建”、“企业荣誉”评分项中提供的合同为同一业主单位的不重复得分。</w:t>
            </w:r>
          </w:p>
        </w:tc>
      </w:tr>
      <w:tr>
        <w:tc>
          <w:tcPr>
            <w:tcW w:type="dxa" w:w="3322"/>
          </w:tcPr>
          <w:p>
            <w:pPr>
              <w:pStyle w:val="null3"/>
              <w:jc w:val="both"/>
            </w:pPr>
            <w:r>
              <w:rPr/>
              <w:t>文明单位创建</w:t>
            </w:r>
          </w:p>
        </w:tc>
        <w:tc>
          <w:tcPr>
            <w:tcW w:type="dxa" w:w="831"/>
          </w:tcPr>
          <w:p>
            <w:pPr>
              <w:pStyle w:val="null3"/>
              <w:jc w:val="right"/>
            </w:pPr>
            <w:r>
              <w:rPr/>
              <w:t>3.00</w:t>
            </w:r>
          </w:p>
        </w:tc>
        <w:tc>
          <w:tcPr>
            <w:tcW w:type="dxa" w:w="4153"/>
          </w:tcPr>
          <w:p>
            <w:pPr>
              <w:pStyle w:val="null3"/>
              <w:jc w:val="both"/>
            </w:pPr>
            <w:r>
              <w:rPr/>
              <w:t>投标人在物业管理服务中协助业主单位获得过政府部门授予“文明单位”荣誉的，提供国家级荣誉的得3分，提供省级荣誉的得2分，提供市级荣誉的得1分，满分3分。同一项目获得多个荣誉不累加计分，只计最高荣誉。投标人应在投标文件中提供荣誉证书复印件或网页公示截图，并提供物业服务合同复印件，该荣誉发布时间须在投标人服务合同期限内，否则本项不得分。此评分项与“业绩”、“满意评价”、“企业荣誉”评分项中提供的合同为同一业主单位的不重复得分。</w:t>
            </w:r>
          </w:p>
        </w:tc>
      </w:tr>
      <w:tr>
        <w:tc>
          <w:tcPr>
            <w:tcW w:type="dxa" w:w="3322"/>
          </w:tcPr>
          <w:p>
            <w:pPr>
              <w:pStyle w:val="null3"/>
              <w:jc w:val="both"/>
            </w:pPr>
            <w:r>
              <w:rPr/>
              <w:t>企业荣誉</w:t>
            </w:r>
          </w:p>
        </w:tc>
        <w:tc>
          <w:tcPr>
            <w:tcW w:type="dxa" w:w="831"/>
          </w:tcPr>
          <w:p>
            <w:pPr>
              <w:pStyle w:val="null3"/>
              <w:jc w:val="right"/>
            </w:pPr>
            <w:r>
              <w:rPr/>
              <w:t>3.00</w:t>
            </w:r>
          </w:p>
        </w:tc>
        <w:tc>
          <w:tcPr>
            <w:tcW w:type="dxa" w:w="4153"/>
          </w:tcPr>
          <w:p>
            <w:pPr>
              <w:pStyle w:val="null3"/>
              <w:jc w:val="both"/>
            </w:pPr>
            <w:r>
              <w:rPr/>
              <w:t>投标人在物业管理服务中协助业主单位获得过政府部门授予“节约型公共机构示范单位”或“节约型机关”或“节水型单位”荣誉的，提供国家级荣誉的得3分，提供省级荣誉的得2分，提供市级荣誉的得1分，满分3分。同一项目获得多个荣誉不累加计分，只计最高荣誉。投标人应在投标文件中提供荣誉证书复印件或网页公示截图，并提供物业服务合同复印件，该荣誉发布时间须在投标人服务合同期限内，否则本项不得分。此评分项与“业绩”、“文明单位创建”、“满意评价”评分项中提供的合同为同一业主单位的不重复得分。</w:t>
            </w:r>
          </w:p>
        </w:tc>
      </w:tr>
      <w:tr>
        <w:tc>
          <w:tcPr>
            <w:tcW w:type="dxa" w:w="3322"/>
          </w:tcPr>
          <w:p>
            <w:pPr>
              <w:pStyle w:val="null3"/>
              <w:jc w:val="both"/>
            </w:pPr>
            <w:r>
              <w:rPr/>
              <w:t>员工保障</w:t>
            </w:r>
          </w:p>
        </w:tc>
        <w:tc>
          <w:tcPr>
            <w:tcW w:type="dxa" w:w="831"/>
          </w:tcPr>
          <w:p>
            <w:pPr>
              <w:pStyle w:val="null3"/>
              <w:jc w:val="right"/>
            </w:pPr>
            <w:r>
              <w:rPr/>
              <w:t>3.00</w:t>
            </w:r>
          </w:p>
        </w:tc>
        <w:tc>
          <w:tcPr>
            <w:tcW w:type="dxa" w:w="4153"/>
          </w:tcPr>
          <w:p>
            <w:pPr>
              <w:pStyle w:val="null3"/>
              <w:jc w:val="both"/>
            </w:pPr>
            <w:r>
              <w:rPr/>
              <w:t>根据各投标人承诺中标后为本项目投入的所有人员(每人)购买意外伤害保险或雇主责任险的保额情况进行评分，保额≥60万元/人的得3分；保额≥50万元/人的得2分；保额≥40万元/人的得1分，保额＜40万元/人的不得分。且承诺为本项目投入的所有人员购买的意外伤害险的保障日期不少于本项目合同服务期，投标人须提供承诺函（格式自理），未提供的不得分。</w:t>
            </w:r>
          </w:p>
        </w:tc>
      </w:tr>
    </w:tbl>
    <w:p>
      <w:pPr>
        <w:pStyle w:val="null3"/>
        <w:jc w:val="both"/>
      </w:pPr>
      <w:r>
        <w:rPr/>
        <w:t>加分项（F4×A4）</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节能、环境标志产品</w:t>
            </w:r>
          </w:p>
        </w:tc>
        <w:tc>
          <w:tcPr>
            <w:tcW w:type="dxa" w:w="831"/>
          </w:tcPr>
          <w:p>
            <w:pPr>
              <w:pStyle w:val="null3"/>
              <w:jc w:val="right"/>
            </w:pPr>
            <w:r>
              <w:rPr/>
              <w:t>6.48</w:t>
            </w:r>
          </w:p>
        </w:tc>
        <w:tc>
          <w:tcPr>
            <w:tcW w:type="dxa" w:w="4153"/>
          </w:tcPr>
          <w:p>
            <w:pPr>
              <w:pStyle w:val="null3"/>
              <w:jc w:val="both"/>
            </w:pPr>
            <w:r>
              <w:rPr/>
              <w:t>本项目为服务项目，不存在执行节能、环境标志产品的政策附加。</w:t>
            </w:r>
          </w:p>
        </w:tc>
      </w:tr>
    </w:tbl>
    <w:p>
      <w:pPr>
        <w:pStyle w:val="null3"/>
        <w:jc w:val="both"/>
      </w:pPr>
      <w:r>
        <w:rPr/>
        <w:t>（4）中标候选人排列规则顺序如下：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p>
    <w:p>
      <w:pPr>
        <w:pStyle w:val="null3"/>
        <w:jc w:val="both"/>
      </w:pPr>
      <w:r>
        <w:rPr/>
        <w:t>无</w:t>
      </w:r>
    </w:p>
    <w:p>
      <w:pPr>
        <w:pStyle w:val="null3"/>
      </w:pPr>
    </w:p>
    <w:p>
      <w:pPr>
        <w:pStyle w:val="null3"/>
      </w:pPr>
      <w:r>
        <w:rPr/>
        <w:t xml:space="preserve"> </w:t>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p>
    <w:p>
      <w:pPr>
        <w:pStyle w:val="null3"/>
        <w:jc w:val="both"/>
      </w:pPr>
    </w:p>
    <w:p>
      <w:pPr>
        <w:pStyle w:val="null3"/>
        <w:spacing w:after="150"/>
        <w:ind w:left="-180" w:right="-180" w:firstLine="420"/>
        <w:jc w:val="both"/>
      </w:pPr>
      <w:r>
        <w:rPr>
          <w:rFonts w:ascii="宋体" w:hAnsi="宋体" w:cs="宋体" w:eastAsia="宋体"/>
          <w:sz w:val="21"/>
          <w:shd w:fill="FFFFFF" w:val="clear"/>
        </w:rPr>
        <w:t>1、</w:t>
      </w:r>
      <w:r>
        <w:rPr>
          <w:rFonts w:ascii="宋体" w:hAnsi="宋体" w:cs="宋体" w:eastAsia="宋体"/>
          <w:sz w:val="21"/>
          <w:shd w:fill="FFFFFF" w:val="clear"/>
        </w:rPr>
        <w:t>本项目为福建省公安厅机关物业管理服务项目，为福建省公安厅提供房屋公用部分维修养护和管理、卫生保洁、公共区域设备设施的日常运行、维护、保养和管理服务。</w:t>
      </w:r>
    </w:p>
    <w:p>
      <w:pPr>
        <w:pStyle w:val="null3"/>
        <w:spacing w:after="150"/>
        <w:ind w:left="-180" w:right="-180" w:firstLine="420"/>
        <w:jc w:val="both"/>
      </w:pPr>
      <w:r>
        <w:rPr>
          <w:rFonts w:ascii="宋体" w:hAnsi="宋体" w:cs="宋体" w:eastAsia="宋体"/>
          <w:sz w:val="21"/>
          <w:shd w:fill="FFFFFF" w:val="clear"/>
        </w:rPr>
        <w:t>2、本项目所属行业：物业管理。</w:t>
      </w:r>
    </w:p>
    <w:p>
      <w:pPr>
        <w:pStyle w:val="null3"/>
        <w:jc w:val="both"/>
        <w:outlineLvl w:val="2"/>
      </w:pPr>
      <w:r>
        <w:rPr>
          <w:b/>
          <w:sz w:val="28"/>
        </w:rPr>
        <w:t>二、技术和服务要求（以“★”标示的内容为不允许负偏离的实质性要求）</w:t>
      </w:r>
    </w:p>
    <w:p>
      <w:pPr>
        <w:pStyle w:val="null3"/>
        <w:jc w:val="left"/>
      </w:pPr>
    </w:p>
    <w:p>
      <w:pPr>
        <w:pStyle w:val="null3"/>
      </w:pPr>
    </w:p>
    <w:p>
      <w:pPr>
        <w:pStyle w:val="null3"/>
      </w:pPr>
    </w:p>
    <w:p>
      <w:pPr>
        <w:pStyle w:val="null3"/>
        <w:spacing w:after="150"/>
        <w:ind w:left="-180" w:right="-180" w:firstLine="480"/>
        <w:jc w:val="left"/>
      </w:pPr>
      <w:r>
        <w:rPr>
          <w:rFonts w:ascii="宋体" w:hAnsi="宋体" w:cs="宋体" w:eastAsia="宋体"/>
          <w:sz w:val="21"/>
          <w:shd w:fill="FFFFFF" w:val="clear"/>
        </w:rPr>
        <w:t>1、物业服务工作范围包括：</w:t>
      </w:r>
    </w:p>
    <w:p>
      <w:pPr>
        <w:pStyle w:val="null3"/>
        <w:spacing w:after="150"/>
        <w:ind w:left="-180" w:right="-180" w:firstLine="480"/>
        <w:jc w:val="left"/>
      </w:pPr>
      <w:r>
        <w:rPr>
          <w:rFonts w:ascii="宋体" w:hAnsi="宋体" w:cs="宋体" w:eastAsia="宋体"/>
          <w:sz w:val="21"/>
          <w:shd w:fill="FFFFFF" w:val="clear"/>
        </w:rPr>
        <w:t>厅机关大院指挥情报中心大楼、行政办公中心大楼、行政附属楼、车库综合楼、科技中心大楼、厅大院花圃、道路、警务保障中心</w:t>
      </w:r>
      <w:r>
        <w:rPr>
          <w:rFonts w:ascii="宋体" w:hAnsi="宋体" w:cs="宋体" w:eastAsia="宋体"/>
          <w:sz w:val="21"/>
          <w:shd w:fill="FFFFFF" w:val="clear"/>
        </w:rPr>
        <w:t>大楼（电梯、消防、空调设施设备维护），武警执勤五中队大楼（水电维护），驻外单位</w:t>
      </w:r>
      <w:r>
        <w:rPr>
          <w:rFonts w:ascii="宋体" w:hAnsi="宋体" w:cs="宋体" w:eastAsia="宋体"/>
          <w:sz w:val="21"/>
          <w:shd w:fill="FFFFFF" w:val="clear"/>
        </w:rPr>
        <w:t>4个（保洁服务）：省反诈中心、警犬基地犬舍公共区域、厅应急装备物资储备仓库、干部党支部活动室，厅出入境管理局，福</w:t>
      </w:r>
      <w:r>
        <w:rPr>
          <w:rFonts w:ascii="宋体" w:hAnsi="宋体" w:cs="宋体" w:eastAsia="宋体"/>
          <w:sz w:val="21"/>
        </w:rPr>
        <w:t>建省看守所大院，离退处、鼓屏路</w:t>
      </w:r>
      <w:r>
        <w:rPr>
          <w:rFonts w:ascii="宋体" w:hAnsi="宋体" w:cs="宋体" w:eastAsia="宋体"/>
          <w:sz w:val="21"/>
        </w:rPr>
        <w:t>41号办公楼（英烈基金会），琴亭旧被装仓库，警犬基地等。</w:t>
      </w:r>
    </w:p>
    <w:p>
      <w:pPr>
        <w:pStyle w:val="null3"/>
        <w:spacing w:after="150"/>
        <w:ind w:left="-180" w:right="-180" w:firstLine="480"/>
        <w:jc w:val="left"/>
      </w:pPr>
      <w:r>
        <w:rPr>
          <w:rFonts w:ascii="宋体" w:hAnsi="宋体" w:cs="宋体" w:eastAsia="宋体"/>
          <w:sz w:val="21"/>
          <w:shd w:fill="FFFFFF" w:val="clear"/>
        </w:rPr>
        <w:t>2、物业管理服务内容包括：</w:t>
      </w:r>
    </w:p>
    <w:p>
      <w:pPr>
        <w:pStyle w:val="null3"/>
        <w:spacing w:after="150"/>
        <w:ind w:left="-180" w:right="-180" w:firstLine="480"/>
        <w:jc w:val="left"/>
      </w:pPr>
      <w:r>
        <w:rPr>
          <w:rFonts w:ascii="宋体" w:hAnsi="宋体" w:cs="宋体" w:eastAsia="宋体"/>
          <w:sz w:val="21"/>
          <w:shd w:fill="FFFFFF" w:val="clear"/>
        </w:rPr>
        <w:t>2.1房屋公用部分维修养护和管理；</w:t>
      </w:r>
    </w:p>
    <w:p>
      <w:pPr>
        <w:pStyle w:val="null3"/>
        <w:spacing w:after="150"/>
        <w:ind w:left="-180" w:right="-180" w:firstLine="480"/>
        <w:jc w:val="left"/>
      </w:pPr>
      <w:r>
        <w:rPr>
          <w:rFonts w:ascii="宋体" w:hAnsi="宋体" w:cs="宋体" w:eastAsia="宋体"/>
          <w:sz w:val="21"/>
          <w:shd w:fill="FFFFFF" w:val="clear"/>
        </w:rPr>
        <w:t>2.2设施设备维修养护、运行和管理；</w:t>
      </w:r>
    </w:p>
    <w:p>
      <w:pPr>
        <w:pStyle w:val="null3"/>
        <w:spacing w:after="150"/>
        <w:ind w:left="-180" w:right="-180" w:firstLine="480"/>
        <w:jc w:val="left"/>
      </w:pPr>
      <w:r>
        <w:rPr>
          <w:rFonts w:ascii="宋体" w:hAnsi="宋体" w:cs="宋体" w:eastAsia="宋体"/>
          <w:sz w:val="21"/>
          <w:shd w:fill="FFFFFF" w:val="clear"/>
        </w:rPr>
        <w:t>2.3市政公用设施和附属建筑物的维修、养护、更换，包括：道路、室外给排水管道、化粪池、窨井、沟渠等；</w:t>
      </w:r>
    </w:p>
    <w:p>
      <w:pPr>
        <w:pStyle w:val="null3"/>
        <w:spacing w:after="150"/>
        <w:ind w:left="-180" w:right="-180" w:firstLine="480"/>
        <w:jc w:val="left"/>
      </w:pPr>
      <w:r>
        <w:rPr>
          <w:rFonts w:ascii="宋体" w:hAnsi="宋体" w:cs="宋体" w:eastAsia="宋体"/>
          <w:sz w:val="21"/>
          <w:shd w:fill="FFFFFF" w:val="clear"/>
        </w:rPr>
        <w:t>2.4公共部分的卫生，包括：房屋公用部分公用设施、设备绿化区域的清洁卫生、垃圾的收集、清运，定期消毒、灭四害、灭白蚁等；</w:t>
      </w:r>
    </w:p>
    <w:p>
      <w:pPr>
        <w:pStyle w:val="null3"/>
        <w:spacing w:after="150"/>
        <w:ind w:left="-180" w:right="-180" w:firstLine="480"/>
        <w:jc w:val="left"/>
      </w:pPr>
      <w:r>
        <w:rPr>
          <w:rFonts w:ascii="宋体" w:hAnsi="宋体" w:cs="宋体" w:eastAsia="宋体"/>
          <w:sz w:val="21"/>
          <w:shd w:fill="FFFFFF" w:val="clear"/>
        </w:rPr>
        <w:t>2.5公用部分及办公区域绿地、花木更换养护管理、室内花木租摆（不含业务部门办公室）、节假日花木租摆、大型树木修剪，外墙清洗、石材（含地面打磨等）、地毯等维护保养和更换，卫生用品（不含大盘纸、卷纸、抽纸、坐便垫）等材料购置；</w:t>
      </w:r>
    </w:p>
    <w:p>
      <w:pPr>
        <w:pStyle w:val="null3"/>
        <w:spacing w:after="150"/>
        <w:ind w:left="-180" w:right="-180" w:firstLine="480"/>
        <w:jc w:val="left"/>
      </w:pPr>
      <w:r>
        <w:rPr>
          <w:rFonts w:ascii="宋体" w:hAnsi="宋体" w:cs="宋体" w:eastAsia="宋体"/>
          <w:sz w:val="21"/>
          <w:shd w:fill="FFFFFF" w:val="clear"/>
        </w:rPr>
        <w:t>2.6机动车辆疏导、进出及停放秩序管理；</w:t>
      </w:r>
    </w:p>
    <w:p>
      <w:pPr>
        <w:pStyle w:val="null3"/>
        <w:spacing w:after="150"/>
        <w:ind w:left="-180" w:right="-180" w:firstLine="480"/>
        <w:jc w:val="left"/>
      </w:pPr>
      <w:r>
        <w:rPr>
          <w:rFonts w:ascii="宋体" w:hAnsi="宋体" w:cs="宋体" w:eastAsia="宋体"/>
          <w:sz w:val="21"/>
          <w:shd w:fill="FFFFFF" w:val="clear"/>
        </w:rPr>
        <w:t>2.7公共秩序维护、安全保障、消防管理及应急处置工作；</w:t>
      </w:r>
    </w:p>
    <w:p>
      <w:pPr>
        <w:pStyle w:val="null3"/>
        <w:spacing w:after="150"/>
        <w:ind w:left="-180" w:right="-180" w:firstLine="480"/>
        <w:jc w:val="left"/>
      </w:pPr>
      <w:r>
        <w:rPr>
          <w:rFonts w:ascii="宋体" w:hAnsi="宋体" w:cs="宋体" w:eastAsia="宋体"/>
          <w:sz w:val="21"/>
          <w:shd w:fill="FFFFFF" w:val="clear"/>
        </w:rPr>
        <w:t>2.8节假日场景布置；</w:t>
      </w:r>
    </w:p>
    <w:p>
      <w:pPr>
        <w:pStyle w:val="null3"/>
        <w:spacing w:after="150"/>
        <w:ind w:left="-180" w:right="-180" w:firstLine="480"/>
        <w:jc w:val="left"/>
      </w:pPr>
      <w:r>
        <w:rPr>
          <w:rFonts w:ascii="宋体" w:hAnsi="宋体" w:cs="宋体" w:eastAsia="宋体"/>
          <w:sz w:val="21"/>
          <w:shd w:fill="FFFFFF" w:val="clear"/>
        </w:rPr>
        <w:t>2.9管理与物业相关的图纸、档案资料；</w:t>
      </w:r>
    </w:p>
    <w:p>
      <w:pPr>
        <w:pStyle w:val="null3"/>
        <w:spacing w:after="150"/>
        <w:ind w:left="-180" w:right="-180" w:firstLine="480"/>
        <w:jc w:val="left"/>
      </w:pPr>
      <w:r>
        <w:rPr>
          <w:rFonts w:ascii="宋体" w:hAnsi="宋体" w:cs="宋体" w:eastAsia="宋体"/>
          <w:sz w:val="21"/>
          <w:shd w:fill="FFFFFF" w:val="clear"/>
        </w:rPr>
        <w:t>2.10大型设备的日常维护、维修（包含电梯、中央空调、分体式空调、新风系统、精密空调系统、消防系统、安防系统、机械立体停车设备等）。</w:t>
      </w:r>
    </w:p>
    <w:p>
      <w:pPr>
        <w:pStyle w:val="null3"/>
        <w:spacing w:after="150"/>
        <w:ind w:left="-180" w:right="-180" w:firstLine="480"/>
        <w:jc w:val="left"/>
      </w:pPr>
      <w:r>
        <w:rPr>
          <w:rFonts w:ascii="宋体" w:hAnsi="宋体" w:cs="宋体" w:eastAsia="宋体"/>
          <w:sz w:val="21"/>
          <w:shd w:fill="FFFFFF" w:val="clear"/>
        </w:rPr>
        <w:t>除特殊约定外，所有材料费、服务费由中标人负责。</w:t>
      </w:r>
    </w:p>
    <w:p>
      <w:pPr>
        <w:pStyle w:val="null3"/>
        <w:spacing w:after="150"/>
        <w:ind w:left="-180" w:right="-180" w:firstLine="480"/>
        <w:jc w:val="left"/>
      </w:pPr>
      <w:r>
        <w:rPr>
          <w:rFonts w:ascii="宋体" w:hAnsi="宋体" w:cs="宋体" w:eastAsia="宋体"/>
          <w:b/>
          <w:sz w:val="21"/>
          <w:shd w:fill="FFFFFF" w:val="clear"/>
        </w:rPr>
        <w:t>3、服务期：本项目招标结果三年有效，合同一年一签。</w:t>
      </w:r>
    </w:p>
    <w:p>
      <w:pPr>
        <w:pStyle w:val="null3"/>
        <w:spacing w:after="150"/>
        <w:ind w:left="-180" w:right="-180" w:firstLine="480"/>
        <w:jc w:val="left"/>
      </w:pPr>
      <w:r>
        <w:rPr>
          <w:rFonts w:ascii="宋体" w:hAnsi="宋体" w:cs="宋体" w:eastAsia="宋体"/>
          <w:sz w:val="21"/>
          <w:shd w:fill="FFFFFF" w:val="clear"/>
        </w:rPr>
        <w:t>4、福建省公安厅机关物业管理服务内容及要求：</w:t>
      </w:r>
    </w:p>
    <w:p>
      <w:pPr>
        <w:pStyle w:val="null3"/>
        <w:spacing w:after="150"/>
        <w:ind w:left="-180" w:right="-180" w:firstLine="480"/>
        <w:jc w:val="left"/>
      </w:pPr>
      <w:r>
        <w:rPr>
          <w:rFonts w:ascii="宋体" w:hAnsi="宋体" w:cs="宋体" w:eastAsia="宋体"/>
          <w:sz w:val="21"/>
          <w:shd w:fill="FFFFFF" w:val="clear"/>
        </w:rPr>
        <w:t>4.1、办公区委托管理事项</w:t>
      </w:r>
    </w:p>
    <w:p>
      <w:pPr>
        <w:pStyle w:val="null3"/>
        <w:spacing w:after="150"/>
        <w:ind w:left="-180" w:right="-180" w:firstLine="480"/>
        <w:jc w:val="left"/>
      </w:pPr>
      <w:r>
        <w:rPr>
          <w:rFonts w:ascii="宋体" w:hAnsi="宋体" w:cs="宋体" w:eastAsia="宋体"/>
          <w:sz w:val="21"/>
          <w:shd w:fill="FFFFFF" w:val="clear"/>
        </w:rPr>
        <w:t>4.1.1房屋部分的维修、养护和管理，包括</w:t>
      </w:r>
      <w:r>
        <w:rPr>
          <w:rFonts w:ascii="宋体" w:hAnsi="宋体" w:cs="宋体" w:eastAsia="宋体"/>
          <w:sz w:val="21"/>
          <w:shd w:fill="FFFFFF" w:val="clear"/>
        </w:rPr>
        <w:t>：</w:t>
      </w:r>
      <w:r>
        <w:rPr>
          <w:rFonts w:ascii="宋体" w:hAnsi="宋体" w:cs="宋体" w:eastAsia="宋体"/>
          <w:sz w:val="21"/>
          <w:shd w:fill="FFFFFF" w:val="clear"/>
        </w:rPr>
        <w:t>办公楼大堂、会议室、办公室、视频会议室、文体活动中心、屋面、外墙面、楼梯间、走廊通道、公共卫生间、地下室、停车场、电动车（自行车）停放场所、公告栏、宣传栏、广场、道路、围墙栏杆等。</w:t>
      </w:r>
    </w:p>
    <w:p>
      <w:pPr>
        <w:pStyle w:val="null3"/>
        <w:spacing w:after="150"/>
        <w:ind w:left="-180" w:right="-180" w:firstLine="480"/>
        <w:jc w:val="left"/>
      </w:pPr>
      <w:r>
        <w:rPr>
          <w:rFonts w:ascii="宋体" w:hAnsi="宋体" w:cs="宋体" w:eastAsia="宋体"/>
          <w:sz w:val="21"/>
          <w:shd w:fill="FFFFFF" w:val="clear"/>
        </w:rPr>
        <w:t>4.1.2共用设施、设备的维修、更换、养护、运行和管理，包括</w:t>
      </w:r>
      <w:r>
        <w:rPr>
          <w:rFonts w:ascii="宋体" w:hAnsi="宋体" w:cs="宋体" w:eastAsia="宋体"/>
          <w:sz w:val="21"/>
          <w:shd w:fill="FFFFFF" w:val="clear"/>
        </w:rPr>
        <w:t>：</w:t>
      </w:r>
      <w:r>
        <w:rPr>
          <w:rFonts w:ascii="宋体" w:hAnsi="宋体" w:cs="宋体" w:eastAsia="宋体"/>
          <w:sz w:val="21"/>
          <w:shd w:fill="FFFFFF" w:val="clear"/>
        </w:rPr>
        <w:t>物业工作服务范围内所有的给排水系统、卫生洁具、螺杆式中央空调系统、多联式中央空调系统、分体式空调、刑技实验室精密空调系统、新风系统、自动门、玻璃门、玻璃天窗、玻璃栏杆、电梯、高低压配电系统、生活水泵房、消防泵房、发电机组、安防系统、消防系统、机械立体停车设备等。</w:t>
      </w:r>
    </w:p>
    <w:p>
      <w:pPr>
        <w:pStyle w:val="null3"/>
        <w:spacing w:after="150"/>
        <w:ind w:left="-180" w:right="-180" w:firstLine="480"/>
        <w:jc w:val="left"/>
      </w:pPr>
      <w:r>
        <w:rPr>
          <w:rFonts w:ascii="宋体" w:hAnsi="宋体" w:cs="宋体" w:eastAsia="宋体"/>
          <w:sz w:val="21"/>
          <w:shd w:fill="FFFFFF" w:val="clear"/>
        </w:rPr>
        <w:t>上述各设施、设备包括各系统分布在办公室、仓库、机房、设备房等业主专用房间内的部分。</w:t>
      </w:r>
    </w:p>
    <w:p>
      <w:pPr>
        <w:pStyle w:val="null3"/>
        <w:spacing w:after="150"/>
        <w:ind w:left="-180" w:right="-180" w:firstLine="480"/>
        <w:jc w:val="left"/>
      </w:pPr>
      <w:r>
        <w:rPr>
          <w:rFonts w:ascii="宋体" w:hAnsi="宋体" w:cs="宋体" w:eastAsia="宋体"/>
          <w:sz w:val="21"/>
          <w:shd w:fill="FFFFFF" w:val="clear"/>
        </w:rPr>
        <w:t>4.1.3市政公用设施和附属建筑物、建筑物的维修、养护、更换和管理，包括道路、室外给排水管道、化粪池、隔油池、窨井、沟渠等。</w:t>
      </w:r>
    </w:p>
    <w:p>
      <w:pPr>
        <w:pStyle w:val="null3"/>
        <w:spacing w:after="150"/>
        <w:ind w:left="-180" w:right="-180" w:firstLine="480"/>
        <w:jc w:val="left"/>
      </w:pPr>
      <w:r>
        <w:rPr>
          <w:rFonts w:ascii="宋体" w:hAnsi="宋体" w:cs="宋体" w:eastAsia="宋体"/>
          <w:sz w:val="21"/>
          <w:shd w:fill="FFFFFF" w:val="clear"/>
        </w:rPr>
        <w:t>4.1.4公用部分的环境卫生，包括</w:t>
      </w:r>
      <w:r>
        <w:rPr>
          <w:rFonts w:ascii="宋体" w:hAnsi="宋体" w:cs="宋体" w:eastAsia="宋体"/>
          <w:sz w:val="21"/>
          <w:shd w:fill="FFFFFF" w:val="clear"/>
        </w:rPr>
        <w:t>：</w:t>
      </w:r>
      <w:r>
        <w:rPr>
          <w:rFonts w:ascii="宋体" w:hAnsi="宋体" w:cs="宋体" w:eastAsia="宋体"/>
          <w:sz w:val="21"/>
          <w:shd w:fill="FFFFFF" w:val="clear"/>
        </w:rPr>
        <w:t>房屋公用部分</w:t>
      </w:r>
      <w:r>
        <w:rPr>
          <w:rFonts w:ascii="宋体" w:hAnsi="宋体" w:cs="宋体" w:eastAsia="宋体"/>
          <w:sz w:val="21"/>
          <w:shd w:fill="FFFFFF" w:val="clear"/>
        </w:rPr>
        <w:t>(范围包括</w:t>
      </w:r>
      <w:r>
        <w:rPr>
          <w:rFonts w:ascii="宋体" w:hAnsi="宋体" w:cs="宋体" w:eastAsia="宋体"/>
          <w:sz w:val="21"/>
          <w:shd w:fill="FFFFFF" w:val="clear"/>
        </w:rPr>
        <w:t>：</w:t>
      </w:r>
      <w:r>
        <w:rPr>
          <w:rFonts w:ascii="宋体" w:hAnsi="宋体" w:cs="宋体" w:eastAsia="宋体"/>
          <w:sz w:val="21"/>
          <w:shd w:fill="FFFFFF" w:val="clear"/>
        </w:rPr>
        <w:t>办公楼大堂、会议室、办公室、视频会议室、文体活动中心、屋面、外墙面、楼梯间、走廊通道、公共卫生间、地下室、停车场、电动车（自行车）停放场所、公告栏、宣传栏、广场、道路、围墙栏杆等</w:t>
      </w:r>
      <w:r>
        <w:rPr>
          <w:rFonts w:ascii="宋体" w:hAnsi="宋体" w:cs="宋体" w:eastAsia="宋体"/>
          <w:sz w:val="21"/>
          <w:shd w:fill="FFFFFF" w:val="clear"/>
        </w:rPr>
        <w:t>，</w:t>
      </w:r>
      <w:r>
        <w:rPr>
          <w:rFonts w:ascii="宋体" w:hAnsi="宋体" w:cs="宋体" w:eastAsia="宋体"/>
          <w:sz w:val="21"/>
          <w:shd w:fill="FFFFFF" w:val="clear"/>
        </w:rPr>
        <w:t>但不含餐厅、厨房</w:t>
      </w:r>
      <w:r>
        <w:rPr>
          <w:rFonts w:ascii="宋体" w:hAnsi="宋体" w:cs="宋体" w:eastAsia="宋体"/>
          <w:sz w:val="21"/>
          <w:shd w:fill="FFFFFF" w:val="clear"/>
        </w:rPr>
        <w:t>)、公用设施、设备、绿化区域的清洁卫生、垃圾的收集、清运，定期消毒、灭鼠、灭四害、灭白蚁等。</w:t>
      </w:r>
    </w:p>
    <w:p>
      <w:pPr>
        <w:pStyle w:val="null3"/>
        <w:spacing w:after="150"/>
        <w:ind w:left="-180" w:right="-180" w:firstLine="480"/>
        <w:jc w:val="left"/>
      </w:pPr>
      <w:r>
        <w:rPr>
          <w:rFonts w:ascii="宋体" w:hAnsi="宋体" w:cs="宋体" w:eastAsia="宋体"/>
          <w:sz w:val="21"/>
          <w:shd w:fill="FFFFFF" w:val="clear"/>
        </w:rPr>
        <w:t>4.1.5做好物业工作服务范围内的公共绿地、办公区域绿地、室内租摆（不含业务部门办公室）、节假日租摆、大型树木等花木的养护和管理。</w:t>
      </w:r>
    </w:p>
    <w:p>
      <w:pPr>
        <w:pStyle w:val="null3"/>
        <w:spacing w:after="150"/>
        <w:ind w:left="-180" w:right="-180" w:firstLine="480"/>
        <w:jc w:val="left"/>
      </w:pPr>
      <w:r>
        <w:rPr>
          <w:rFonts w:ascii="宋体" w:hAnsi="宋体" w:cs="宋体" w:eastAsia="宋体"/>
          <w:sz w:val="21"/>
          <w:shd w:fill="FFFFFF" w:val="clear"/>
        </w:rPr>
        <w:t>4.1.6机动车辆疏导、进出及停放秩序的管理。</w:t>
      </w:r>
    </w:p>
    <w:p>
      <w:pPr>
        <w:pStyle w:val="null3"/>
        <w:spacing w:after="150"/>
        <w:ind w:left="-180" w:right="-180" w:firstLine="480"/>
        <w:jc w:val="left"/>
      </w:pPr>
      <w:r>
        <w:rPr>
          <w:rFonts w:ascii="宋体" w:hAnsi="宋体" w:cs="宋体" w:eastAsia="宋体"/>
          <w:sz w:val="21"/>
          <w:shd w:fill="FFFFFF" w:val="clear"/>
        </w:rPr>
        <w:t>4.1.7维持办公区秩序、安全保障及应急处置工作，包括24小时巡视和门岗执勤，杜绝因物业管理责任造成的治安案件，偷盗案件和消防事故的发生。</w:t>
      </w:r>
    </w:p>
    <w:p>
      <w:pPr>
        <w:pStyle w:val="null3"/>
        <w:spacing w:after="150"/>
        <w:ind w:left="-180" w:right="-180" w:firstLine="480"/>
        <w:jc w:val="left"/>
      </w:pPr>
      <w:r>
        <w:rPr>
          <w:rFonts w:ascii="宋体" w:hAnsi="宋体" w:cs="宋体" w:eastAsia="宋体"/>
          <w:sz w:val="21"/>
          <w:shd w:fill="FFFFFF" w:val="clear"/>
        </w:rPr>
        <w:t>4.1.8协助维护正常信访接待秩序、安全保障及应急处置工作，疏导机关大门上访人员，防范和制止冲击机关办公区、信访接待室行为。</w:t>
      </w:r>
    </w:p>
    <w:p>
      <w:pPr>
        <w:pStyle w:val="null3"/>
        <w:spacing w:after="150"/>
        <w:ind w:left="-180" w:right="-180" w:firstLine="480"/>
        <w:jc w:val="left"/>
      </w:pPr>
      <w:r>
        <w:rPr>
          <w:rFonts w:ascii="宋体" w:hAnsi="宋体" w:cs="宋体" w:eastAsia="宋体"/>
          <w:sz w:val="21"/>
          <w:shd w:fill="FFFFFF" w:val="clear"/>
        </w:rPr>
        <w:t>4.1.9消防管理</w:t>
      </w:r>
      <w:r>
        <w:rPr>
          <w:rFonts w:ascii="宋体" w:hAnsi="宋体" w:cs="宋体" w:eastAsia="宋体"/>
          <w:sz w:val="21"/>
          <w:shd w:fill="FFFFFF" w:val="clear"/>
        </w:rPr>
        <w:t>：</w:t>
      </w:r>
      <w:r>
        <w:rPr>
          <w:rFonts w:ascii="宋体" w:hAnsi="宋体" w:cs="宋体" w:eastAsia="宋体"/>
          <w:sz w:val="21"/>
          <w:shd w:fill="FFFFFF" w:val="clear"/>
        </w:rPr>
        <w:t>包括建立消防防范组织及消防设备设施的维护管理。</w:t>
      </w:r>
    </w:p>
    <w:p>
      <w:pPr>
        <w:pStyle w:val="null3"/>
        <w:spacing w:after="150"/>
        <w:ind w:left="-180" w:right="-180" w:firstLine="480"/>
        <w:jc w:val="left"/>
      </w:pPr>
      <w:r>
        <w:rPr>
          <w:rFonts w:ascii="宋体" w:hAnsi="宋体" w:cs="宋体" w:eastAsia="宋体"/>
          <w:sz w:val="21"/>
          <w:shd w:fill="FFFFFF" w:val="clear"/>
        </w:rPr>
        <w:t>4.1.10场景布置服务</w:t>
      </w:r>
      <w:r>
        <w:rPr>
          <w:rFonts w:ascii="宋体" w:hAnsi="宋体" w:cs="宋体" w:eastAsia="宋体"/>
          <w:sz w:val="21"/>
          <w:shd w:fill="FFFFFF" w:val="clear"/>
        </w:rPr>
        <w:t>：</w:t>
      </w:r>
      <w:r>
        <w:rPr>
          <w:rFonts w:ascii="宋体" w:hAnsi="宋体" w:cs="宋体" w:eastAsia="宋体"/>
          <w:sz w:val="21"/>
          <w:shd w:fill="FFFFFF" w:val="clear"/>
        </w:rPr>
        <w:t>春节、国庆节以及重大活动的花卉摆放，公共场景布置（不含节日灯光布置）。</w:t>
      </w:r>
    </w:p>
    <w:p>
      <w:pPr>
        <w:pStyle w:val="null3"/>
        <w:spacing w:after="150"/>
        <w:ind w:left="-180" w:right="-180" w:firstLine="480"/>
        <w:jc w:val="left"/>
      </w:pPr>
      <w:r>
        <w:rPr>
          <w:rFonts w:ascii="宋体" w:hAnsi="宋体" w:cs="宋体" w:eastAsia="宋体"/>
          <w:sz w:val="21"/>
          <w:shd w:fill="FFFFFF" w:val="clear"/>
        </w:rPr>
        <w:t>4.1.11管理与物业相关的工程图纸、住用户档案与竣工验收资料。</w:t>
      </w:r>
    </w:p>
    <w:p>
      <w:pPr>
        <w:pStyle w:val="null3"/>
        <w:spacing w:after="150"/>
        <w:ind w:left="-180" w:right="-180" w:firstLine="480"/>
        <w:jc w:val="left"/>
      </w:pPr>
      <w:r>
        <w:rPr>
          <w:rFonts w:ascii="宋体" w:hAnsi="宋体" w:cs="宋体" w:eastAsia="宋体"/>
          <w:sz w:val="21"/>
          <w:shd w:fill="FFFFFF" w:val="clear"/>
        </w:rPr>
        <w:t>4.1.12国家法律和法规规定的其他物业管理服务事项。</w:t>
      </w:r>
    </w:p>
    <w:p>
      <w:pPr>
        <w:pStyle w:val="null3"/>
        <w:spacing w:after="150"/>
        <w:ind w:left="-180" w:right="-180" w:firstLine="480"/>
        <w:jc w:val="left"/>
      </w:pPr>
      <w:r>
        <w:rPr>
          <w:rFonts w:ascii="宋体" w:hAnsi="宋体" w:cs="宋体" w:eastAsia="宋体"/>
          <w:sz w:val="21"/>
          <w:shd w:fill="FFFFFF" w:val="clear"/>
        </w:rPr>
        <w:t>4.2综合管理基本规范</w:t>
      </w:r>
    </w:p>
    <w:p>
      <w:pPr>
        <w:pStyle w:val="null3"/>
        <w:spacing w:after="150"/>
        <w:ind w:left="-180" w:right="-180" w:firstLine="480"/>
        <w:jc w:val="left"/>
      </w:pPr>
      <w:r>
        <w:rPr>
          <w:rFonts w:ascii="宋体" w:hAnsi="宋体" w:cs="宋体" w:eastAsia="宋体"/>
          <w:sz w:val="21"/>
          <w:shd w:fill="FFFFFF" w:val="clear"/>
        </w:rPr>
        <w:t>4.2.1综合管理基本要求</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1）机构配备到位</w:t>
      </w:r>
      <w:r>
        <w:rPr>
          <w:rFonts w:ascii="宋体" w:hAnsi="宋体" w:cs="宋体" w:eastAsia="宋体"/>
          <w:sz w:val="21"/>
          <w:shd w:fill="FFFFFF" w:val="clear"/>
        </w:rPr>
        <w:t>：</w:t>
      </w:r>
      <w:r>
        <w:rPr>
          <w:rFonts w:ascii="宋体" w:hAnsi="宋体" w:cs="宋体" w:eastAsia="宋体"/>
          <w:sz w:val="21"/>
          <w:shd w:fill="FFFFFF" w:val="clear"/>
        </w:rPr>
        <w:t>针对物业服务范围与内容设置相应的机构组织，制作系统科学的机构组织架构图。</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2）人员配备到位</w:t>
      </w:r>
      <w:r>
        <w:rPr>
          <w:rFonts w:ascii="宋体" w:hAnsi="宋体" w:cs="宋体" w:eastAsia="宋体"/>
          <w:sz w:val="21"/>
          <w:shd w:fill="FFFFFF" w:val="clear"/>
        </w:rPr>
        <w:t>：</w:t>
      </w:r>
      <w:r>
        <w:rPr>
          <w:rFonts w:ascii="宋体" w:hAnsi="宋体" w:cs="宋体" w:eastAsia="宋体"/>
          <w:sz w:val="21"/>
          <w:shd w:fill="FFFFFF" w:val="clear"/>
        </w:rPr>
        <w:t>物业管理企业要建立精简高效的人员编制，各岗位配置说明清楚。管理人员和水、电等专业技术人员必须经采购人确认并同意后方能上岗工作。员工统一着装，可明显辨别。</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3）人员配置(</w:t>
      </w:r>
      <w:r>
        <w:rPr>
          <w:rFonts w:ascii="宋体" w:hAnsi="宋体" w:cs="宋体" w:eastAsia="宋体"/>
          <w:sz w:val="21"/>
          <w:shd w:fill="FFFFFF" w:val="clear"/>
        </w:rPr>
        <w:t>详</w:t>
      </w:r>
      <w:r>
        <w:rPr>
          <w:rFonts w:ascii="宋体" w:hAnsi="宋体" w:cs="宋体" w:eastAsia="宋体"/>
          <w:sz w:val="21"/>
          <w:shd w:fill="FFFFFF" w:val="clear"/>
        </w:rPr>
        <w:t>见附件</w:t>
      </w:r>
      <w:r>
        <w:rPr>
          <w:rFonts w:ascii="宋体" w:hAnsi="宋体" w:cs="宋体" w:eastAsia="宋体"/>
          <w:sz w:val="21"/>
          <w:shd w:fill="FFFFFF" w:val="clear"/>
        </w:rPr>
        <w:t>)</w:t>
      </w:r>
    </w:p>
    <w:p>
      <w:pPr>
        <w:pStyle w:val="null3"/>
        <w:spacing w:after="150"/>
        <w:ind w:left="-180" w:right="-180" w:firstLine="480"/>
        <w:jc w:val="left"/>
      </w:pPr>
      <w:r>
        <w:rPr>
          <w:rFonts w:ascii="宋体" w:hAnsi="宋体" w:cs="宋体" w:eastAsia="宋体"/>
          <w:sz w:val="21"/>
          <w:shd w:fill="FFFFFF" w:val="clear"/>
        </w:rPr>
        <w:t>4.2.2设施配备要求</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1）配有</w:t>
      </w:r>
      <w:r>
        <w:rPr>
          <w:rFonts w:ascii="宋体" w:hAnsi="宋体" w:cs="宋体" w:eastAsia="宋体"/>
          <w:sz w:val="21"/>
          <w:shd w:fill="FFFFFF" w:val="clear"/>
        </w:rPr>
        <w:t>物业管理工作所需的</w:t>
      </w:r>
      <w:r>
        <w:rPr>
          <w:rFonts w:ascii="宋体" w:hAnsi="宋体" w:cs="宋体" w:eastAsia="宋体"/>
          <w:sz w:val="21"/>
          <w:shd w:fill="FFFFFF" w:val="clear"/>
        </w:rPr>
        <w:t>办公管理设施，有完善的资金来源计划和物资装备计划，有计算机、打印机与智能化管理必备的物资装备，以便开展各项服务工作。</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2）办公设备(办公桌椅、沙发椅及茶几、文件柜)；</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3）维修设备(日常维修五金工具、维修用防护设备、管道疏通机、冲击钻、电钻、电焊机、铝合金人字梯、绿化园艺工具等)；</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4）宿舍用品(双层铁床、吊扇、椅子等)；</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5）保安用品(对讲机、强光手电等)；</w:t>
      </w:r>
    </w:p>
    <w:p>
      <w:pPr>
        <w:pStyle w:val="null3"/>
        <w:spacing w:after="150"/>
        <w:ind w:left="-180" w:right="-180" w:firstLine="480"/>
        <w:jc w:val="left"/>
      </w:pPr>
      <w:r>
        <w:rPr>
          <w:rFonts w:ascii="宋体" w:hAnsi="宋体" w:cs="宋体" w:eastAsia="宋体"/>
          <w:sz w:val="21"/>
          <w:shd w:fill="FFFFFF" w:val="clear"/>
        </w:rPr>
        <w:t>4.2.3物业服务标准</w:t>
      </w:r>
    </w:p>
    <w:p>
      <w:pPr>
        <w:pStyle w:val="null3"/>
        <w:spacing w:after="150"/>
        <w:ind w:left="-180" w:right="-180" w:firstLine="480"/>
        <w:jc w:val="left"/>
      </w:pPr>
      <w:r>
        <w:rPr>
          <w:rFonts w:ascii="宋体" w:hAnsi="宋体" w:cs="宋体" w:eastAsia="宋体"/>
          <w:sz w:val="21"/>
          <w:shd w:fill="FFFFFF" w:val="clear"/>
        </w:rPr>
        <w:t>中标人应制定创优目标与计划，做到</w:t>
      </w:r>
      <w:r>
        <w:rPr>
          <w:rFonts w:ascii="宋体" w:hAnsi="宋体" w:cs="宋体" w:eastAsia="宋体"/>
          <w:sz w:val="21"/>
          <w:shd w:fill="FFFFFF" w:val="clear"/>
        </w:rPr>
        <w:t>“维修合格、服务优质、管理有效”的优质服务。</w:t>
      </w:r>
    </w:p>
    <w:p>
      <w:pPr>
        <w:pStyle w:val="null3"/>
        <w:spacing w:after="150"/>
        <w:ind w:left="-180" w:right="-180" w:firstLine="480"/>
        <w:jc w:val="left"/>
      </w:pPr>
      <w:r>
        <w:rPr>
          <w:rFonts w:ascii="宋体" w:hAnsi="宋体" w:cs="宋体" w:eastAsia="宋体"/>
          <w:sz w:val="21"/>
          <w:shd w:fill="FFFFFF" w:val="clear"/>
        </w:rPr>
        <w:t>达到如下标准。</w:t>
      </w:r>
    </w:p>
    <w:p>
      <w:pPr>
        <w:pStyle w:val="null3"/>
        <w:spacing w:after="150"/>
        <w:ind w:left="-180" w:right="-180" w:firstLine="480"/>
        <w:jc w:val="left"/>
      </w:pPr>
      <w:r>
        <w:rPr>
          <w:rFonts w:ascii="宋体" w:hAnsi="宋体" w:cs="宋体" w:eastAsia="宋体"/>
          <w:sz w:val="21"/>
          <w:shd w:fill="FFFFFF" w:val="clear"/>
        </w:rPr>
        <w:t>a、维修合格</w:t>
      </w:r>
    </w:p>
    <w:p>
      <w:pPr>
        <w:pStyle w:val="null3"/>
        <w:spacing w:after="150"/>
        <w:ind w:left="-180" w:right="-180" w:firstLine="480"/>
        <w:jc w:val="left"/>
      </w:pPr>
      <w:r>
        <w:rPr>
          <w:rFonts w:ascii="宋体" w:hAnsi="宋体" w:cs="宋体" w:eastAsia="宋体"/>
          <w:sz w:val="21"/>
          <w:shd w:fill="FFFFFF" w:val="clear"/>
        </w:rPr>
        <w:t>①　维修工程质量合格率=质量合格的维修单数/总维修单数×100%=100%；</w:t>
      </w:r>
    </w:p>
    <w:p>
      <w:pPr>
        <w:pStyle w:val="null3"/>
        <w:spacing w:after="150"/>
        <w:ind w:left="-180" w:right="-180" w:firstLine="480"/>
        <w:jc w:val="left"/>
      </w:pPr>
      <w:r>
        <w:rPr>
          <w:rFonts w:ascii="宋体" w:hAnsi="宋体" w:cs="宋体" w:eastAsia="宋体"/>
          <w:sz w:val="21"/>
          <w:shd w:fill="FFFFFF" w:val="clear"/>
        </w:rPr>
        <w:t>②　房屋设施设备的维修、养护合格完好率达100%；</w:t>
      </w:r>
    </w:p>
    <w:p>
      <w:pPr>
        <w:pStyle w:val="null3"/>
        <w:spacing w:after="150"/>
        <w:ind w:left="-180" w:right="-180" w:firstLine="480"/>
        <w:jc w:val="left"/>
      </w:pPr>
      <w:r>
        <w:rPr>
          <w:rFonts w:ascii="宋体" w:hAnsi="宋体" w:cs="宋体" w:eastAsia="宋体"/>
          <w:sz w:val="21"/>
          <w:shd w:fill="FFFFFF" w:val="clear"/>
        </w:rPr>
        <w:t>③　安全监控、消防监控等设备管完好率达98%以上；</w:t>
      </w:r>
    </w:p>
    <w:p>
      <w:pPr>
        <w:pStyle w:val="null3"/>
        <w:spacing w:after="150"/>
        <w:ind w:left="-180" w:right="-180" w:firstLine="480"/>
        <w:jc w:val="left"/>
      </w:pPr>
      <w:r>
        <w:rPr>
          <w:rFonts w:ascii="宋体" w:hAnsi="宋体" w:cs="宋体" w:eastAsia="宋体"/>
          <w:sz w:val="21"/>
          <w:shd w:fill="FFFFFF" w:val="clear"/>
        </w:rPr>
        <w:t>④　道路、车场完好率≥98%；</w:t>
      </w:r>
    </w:p>
    <w:p>
      <w:pPr>
        <w:pStyle w:val="null3"/>
        <w:spacing w:after="150"/>
        <w:ind w:left="-180" w:right="-180" w:firstLine="480"/>
        <w:jc w:val="left"/>
      </w:pPr>
      <w:r>
        <w:rPr>
          <w:rFonts w:ascii="宋体" w:hAnsi="宋体" w:cs="宋体" w:eastAsia="宋体"/>
          <w:sz w:val="21"/>
          <w:shd w:fill="FFFFFF" w:val="clear"/>
        </w:rPr>
        <w:t>⑤　公共照明完好率&gt; 98%；</w:t>
      </w:r>
    </w:p>
    <w:p>
      <w:pPr>
        <w:pStyle w:val="null3"/>
        <w:spacing w:after="150"/>
        <w:ind w:left="-180" w:right="-180" w:firstLine="480"/>
        <w:jc w:val="left"/>
      </w:pPr>
      <w:r>
        <w:rPr>
          <w:rFonts w:ascii="宋体" w:hAnsi="宋体" w:cs="宋体" w:eastAsia="宋体"/>
          <w:sz w:val="21"/>
          <w:shd w:fill="FFFFFF" w:val="clear"/>
        </w:rPr>
        <w:t>⑥　消防设施设备完好率&gt; 98%；</w:t>
      </w:r>
    </w:p>
    <w:p>
      <w:pPr>
        <w:pStyle w:val="null3"/>
        <w:spacing w:after="150"/>
        <w:ind w:left="-180" w:right="-180" w:firstLine="480"/>
        <w:jc w:val="left"/>
      </w:pPr>
      <w:r>
        <w:rPr>
          <w:rFonts w:ascii="宋体" w:hAnsi="宋体" w:cs="宋体" w:eastAsia="宋体"/>
          <w:sz w:val="21"/>
          <w:shd w:fill="FFFFFF" w:val="clear"/>
        </w:rPr>
        <w:t>⑦　化粪池、雨水井、污水井完好率&gt;90%；</w:t>
      </w:r>
    </w:p>
    <w:p>
      <w:pPr>
        <w:pStyle w:val="null3"/>
        <w:spacing w:after="150"/>
        <w:ind w:left="-180" w:right="-180" w:firstLine="480"/>
        <w:jc w:val="left"/>
      </w:pPr>
      <w:r>
        <w:rPr>
          <w:rFonts w:ascii="宋体" w:hAnsi="宋体" w:cs="宋体" w:eastAsia="宋体"/>
          <w:sz w:val="21"/>
          <w:shd w:fill="FFFFFF" w:val="clear"/>
        </w:rPr>
        <w:t>⑧　排水管、明暗沟良好率&gt; 95%；</w:t>
      </w:r>
    </w:p>
    <w:p>
      <w:pPr>
        <w:pStyle w:val="null3"/>
        <w:spacing w:after="150"/>
        <w:ind w:left="-180" w:right="-180" w:firstLine="480"/>
        <w:jc w:val="left"/>
      </w:pPr>
      <w:r>
        <w:rPr>
          <w:rFonts w:ascii="宋体" w:hAnsi="宋体" w:cs="宋体" w:eastAsia="宋体"/>
          <w:sz w:val="21"/>
          <w:shd w:fill="FFFFFF" w:val="clear"/>
        </w:rPr>
        <w:t>⑨　房屋外观完好率达100%；</w:t>
      </w:r>
    </w:p>
    <w:p>
      <w:pPr>
        <w:pStyle w:val="null3"/>
        <w:spacing w:after="150"/>
        <w:ind w:left="-180" w:right="-180" w:firstLine="480"/>
        <w:jc w:val="left"/>
      </w:pPr>
      <w:r>
        <w:rPr>
          <w:rFonts w:ascii="宋体" w:hAnsi="宋体" w:cs="宋体" w:eastAsia="宋体"/>
          <w:sz w:val="21"/>
          <w:shd w:fill="FFFFFF" w:val="clear"/>
        </w:rPr>
        <w:t>⑩　公共设施完好率达100%；</w:t>
      </w:r>
    </w:p>
    <w:p>
      <w:pPr>
        <w:pStyle w:val="null3"/>
        <w:spacing w:after="150"/>
        <w:ind w:left="-180" w:right="-180" w:firstLine="480"/>
        <w:jc w:val="left"/>
      </w:pPr>
      <w:r>
        <w:rPr>
          <w:rFonts w:ascii="宋体" w:hAnsi="宋体" w:cs="宋体" w:eastAsia="宋体"/>
          <w:sz w:val="21"/>
          <w:shd w:fill="FFFFFF" w:val="clear"/>
        </w:rPr>
        <w:t>⑪　大型设备完好率达98%以上；</w:t>
      </w:r>
    </w:p>
    <w:p>
      <w:pPr>
        <w:pStyle w:val="null3"/>
        <w:spacing w:after="150"/>
        <w:ind w:left="-180" w:right="-180" w:firstLine="480"/>
        <w:jc w:val="left"/>
      </w:pPr>
      <w:r>
        <w:rPr>
          <w:rFonts w:ascii="宋体" w:hAnsi="宋体" w:cs="宋体" w:eastAsia="宋体"/>
          <w:sz w:val="21"/>
          <w:shd w:fill="FFFFFF" w:val="clear"/>
        </w:rPr>
        <w:t>b、服务优质</w:t>
      </w:r>
    </w:p>
    <w:p>
      <w:pPr>
        <w:pStyle w:val="null3"/>
        <w:spacing w:after="150"/>
        <w:ind w:left="-180" w:right="-180" w:firstLine="405"/>
        <w:jc w:val="left"/>
      </w:pPr>
      <w:r>
        <w:rPr>
          <w:rFonts w:ascii="宋体" w:hAnsi="宋体" w:cs="宋体" w:eastAsia="宋体"/>
          <w:sz w:val="21"/>
          <w:shd w:fill="FFFFFF" w:val="clear"/>
        </w:rPr>
        <w:t>①　采购人综合服务满意率&gt;98%；</w:t>
      </w:r>
    </w:p>
    <w:p>
      <w:pPr>
        <w:pStyle w:val="null3"/>
        <w:spacing w:after="150"/>
        <w:ind w:left="-180" w:right="-180" w:firstLine="405"/>
        <w:jc w:val="left"/>
      </w:pPr>
      <w:r>
        <w:rPr>
          <w:rFonts w:ascii="宋体" w:hAnsi="宋体" w:cs="宋体" w:eastAsia="宋体"/>
          <w:sz w:val="21"/>
          <w:shd w:fill="FFFFFF" w:val="clear"/>
        </w:rPr>
        <w:t>②　报修15分钟内反应，反应率100%；</w:t>
      </w:r>
    </w:p>
    <w:p>
      <w:pPr>
        <w:pStyle w:val="null3"/>
        <w:spacing w:after="150"/>
        <w:ind w:left="-180" w:right="-180" w:firstLine="405"/>
        <w:jc w:val="left"/>
      </w:pPr>
      <w:r>
        <w:rPr>
          <w:rFonts w:ascii="宋体" w:hAnsi="宋体" w:cs="宋体" w:eastAsia="宋体"/>
          <w:sz w:val="21"/>
          <w:shd w:fill="FFFFFF" w:val="clear"/>
        </w:rPr>
        <w:t>③　急修不超过20分钟、小修不超过8小时；</w:t>
      </w:r>
    </w:p>
    <w:p>
      <w:pPr>
        <w:pStyle w:val="null3"/>
        <w:spacing w:after="150"/>
        <w:ind w:left="-180" w:right="-180" w:firstLine="405"/>
        <w:jc w:val="left"/>
      </w:pPr>
      <w:r>
        <w:rPr>
          <w:rFonts w:ascii="宋体" w:hAnsi="宋体" w:cs="宋体" w:eastAsia="宋体"/>
          <w:sz w:val="21"/>
          <w:shd w:fill="FFFFFF" w:val="clear"/>
        </w:rPr>
        <w:t>④　违章发生率&lt;1%；</w:t>
      </w:r>
    </w:p>
    <w:p>
      <w:pPr>
        <w:pStyle w:val="null3"/>
        <w:spacing w:after="150"/>
        <w:ind w:left="-180" w:right="-180" w:firstLine="405"/>
        <w:jc w:val="left"/>
      </w:pPr>
      <w:r>
        <w:rPr>
          <w:rFonts w:ascii="宋体" w:hAnsi="宋体" w:cs="宋体" w:eastAsia="宋体"/>
          <w:sz w:val="21"/>
          <w:shd w:fill="FFFFFF" w:val="clear"/>
        </w:rPr>
        <w:t>⑤　采购人年有效投诉率&lt;1%；</w:t>
      </w:r>
    </w:p>
    <w:p>
      <w:pPr>
        <w:pStyle w:val="null3"/>
        <w:spacing w:after="150"/>
        <w:ind w:left="-180" w:right="-180" w:firstLine="405"/>
        <w:jc w:val="left"/>
      </w:pPr>
      <w:r>
        <w:rPr>
          <w:rFonts w:ascii="宋体" w:hAnsi="宋体" w:cs="宋体" w:eastAsia="宋体"/>
          <w:sz w:val="21"/>
          <w:shd w:fill="FFFFFF" w:val="clear"/>
        </w:rPr>
        <w:t>⑥　违章处理率100%；</w:t>
      </w:r>
    </w:p>
    <w:p>
      <w:pPr>
        <w:pStyle w:val="null3"/>
        <w:spacing w:after="150"/>
        <w:ind w:left="-180" w:right="-180" w:firstLine="405"/>
        <w:jc w:val="left"/>
      </w:pPr>
      <w:r>
        <w:rPr>
          <w:rFonts w:ascii="宋体" w:hAnsi="宋体" w:cs="宋体" w:eastAsia="宋体"/>
          <w:sz w:val="21"/>
          <w:shd w:fill="FFFFFF" w:val="clear"/>
        </w:rPr>
        <w:t>⑦　维修服务回访率</w:t>
      </w:r>
      <w:r>
        <w:rPr>
          <w:rFonts w:ascii="宋体" w:hAnsi="宋体" w:cs="宋体" w:eastAsia="宋体"/>
          <w:sz w:val="21"/>
          <w:shd w:fill="FFFFFF" w:val="clear"/>
        </w:rPr>
        <w:t>：</w:t>
      </w:r>
      <w:r>
        <w:rPr>
          <w:rFonts w:ascii="宋体" w:hAnsi="宋体" w:cs="宋体" w:eastAsia="宋体"/>
          <w:sz w:val="21"/>
          <w:shd w:fill="FFFFFF" w:val="clear"/>
        </w:rPr>
        <w:t>实行</w:t>
      </w:r>
      <w:r>
        <w:rPr>
          <w:rFonts w:ascii="宋体" w:hAnsi="宋体" w:cs="宋体" w:eastAsia="宋体"/>
          <w:sz w:val="21"/>
          <w:shd w:fill="FFFFFF" w:val="clear"/>
        </w:rPr>
        <w:t>100%回访制；</w:t>
      </w:r>
    </w:p>
    <w:p>
      <w:pPr>
        <w:pStyle w:val="null3"/>
        <w:spacing w:after="150"/>
        <w:ind w:left="-180" w:right="-180" w:firstLine="405"/>
        <w:jc w:val="left"/>
      </w:pPr>
      <w:r>
        <w:rPr>
          <w:rFonts w:ascii="宋体" w:hAnsi="宋体" w:cs="宋体" w:eastAsia="宋体"/>
          <w:sz w:val="21"/>
          <w:shd w:fill="FFFFFF" w:val="clear"/>
        </w:rPr>
        <w:t>⑧　公共绿化成活率、完好率均≥98%；</w:t>
      </w:r>
    </w:p>
    <w:p>
      <w:pPr>
        <w:pStyle w:val="null3"/>
        <w:spacing w:after="150"/>
        <w:ind w:left="-180" w:right="-180" w:firstLine="405"/>
        <w:jc w:val="left"/>
      </w:pPr>
      <w:r>
        <w:rPr>
          <w:rFonts w:ascii="宋体" w:hAnsi="宋体" w:cs="宋体" w:eastAsia="宋体"/>
          <w:sz w:val="21"/>
          <w:shd w:fill="FFFFFF" w:val="clear"/>
        </w:rPr>
        <w:t>⑨　公共清洁保洁率</w:t>
      </w:r>
      <w:r>
        <w:rPr>
          <w:rFonts w:ascii="宋体" w:hAnsi="宋体" w:cs="宋体" w:eastAsia="宋体"/>
          <w:sz w:val="21"/>
          <w:shd w:fill="FFFFFF" w:val="clear"/>
        </w:rPr>
        <w:t>：</w:t>
      </w:r>
      <w:r>
        <w:rPr>
          <w:rFonts w:ascii="宋体" w:hAnsi="宋体" w:cs="宋体" w:eastAsia="宋体"/>
          <w:sz w:val="21"/>
          <w:shd w:fill="FFFFFF" w:val="clear"/>
        </w:rPr>
        <w:t>清洁保洁达标面积</w:t>
      </w:r>
      <w:r>
        <w:rPr>
          <w:rFonts w:ascii="宋体" w:hAnsi="宋体" w:cs="宋体" w:eastAsia="宋体"/>
          <w:sz w:val="21"/>
          <w:shd w:fill="FFFFFF" w:val="clear"/>
        </w:rPr>
        <w:t>/清洁保洁总面积×100%≥95%；</w:t>
      </w:r>
    </w:p>
    <w:p>
      <w:pPr>
        <w:pStyle w:val="null3"/>
        <w:spacing w:after="150"/>
        <w:ind w:left="-180" w:right="-180" w:firstLine="480"/>
        <w:jc w:val="left"/>
      </w:pPr>
      <w:r>
        <w:rPr>
          <w:rFonts w:ascii="宋体" w:hAnsi="宋体" w:cs="宋体" w:eastAsia="宋体"/>
          <w:sz w:val="21"/>
          <w:shd w:fill="FFFFFF" w:val="clear"/>
        </w:rPr>
        <w:t>c、管理有效</w:t>
      </w:r>
    </w:p>
    <w:p>
      <w:pPr>
        <w:pStyle w:val="null3"/>
        <w:spacing w:after="150"/>
        <w:ind w:left="-180" w:right="-180" w:firstLine="405"/>
        <w:jc w:val="left"/>
      </w:pPr>
      <w:r>
        <w:rPr>
          <w:rFonts w:ascii="宋体" w:hAnsi="宋体" w:cs="宋体" w:eastAsia="宋体"/>
          <w:sz w:val="21"/>
          <w:shd w:fill="FFFFFF" w:val="clear"/>
        </w:rPr>
        <w:t>①　管理人员专业培训合格率≥100%；</w:t>
      </w:r>
    </w:p>
    <w:p>
      <w:pPr>
        <w:pStyle w:val="null3"/>
        <w:spacing w:after="150"/>
        <w:ind w:left="-180" w:right="-180" w:firstLine="405"/>
        <w:jc w:val="left"/>
      </w:pPr>
      <w:r>
        <w:rPr>
          <w:rFonts w:ascii="宋体" w:hAnsi="宋体" w:cs="宋体" w:eastAsia="宋体"/>
          <w:sz w:val="21"/>
          <w:shd w:fill="FFFFFF" w:val="clear"/>
        </w:rPr>
        <w:t>②　档案建立与完好率≥98%；</w:t>
      </w:r>
    </w:p>
    <w:p>
      <w:pPr>
        <w:pStyle w:val="null3"/>
        <w:spacing w:after="150"/>
        <w:ind w:left="-180" w:right="-180" w:firstLine="405"/>
        <w:jc w:val="left"/>
      </w:pPr>
      <w:r>
        <w:rPr>
          <w:rFonts w:ascii="宋体" w:hAnsi="宋体" w:cs="宋体" w:eastAsia="宋体"/>
          <w:sz w:val="21"/>
          <w:shd w:fill="FFFFFF" w:val="clear"/>
        </w:rPr>
        <w:t>③　办公区水电总费用逐年同比下降3%；</w:t>
      </w:r>
    </w:p>
    <w:p>
      <w:pPr>
        <w:pStyle w:val="null3"/>
        <w:spacing w:after="150"/>
        <w:ind w:left="-180" w:right="-180" w:firstLine="405"/>
        <w:jc w:val="left"/>
      </w:pPr>
      <w:r>
        <w:rPr>
          <w:rFonts w:ascii="宋体" w:hAnsi="宋体" w:cs="宋体" w:eastAsia="宋体"/>
          <w:sz w:val="21"/>
          <w:shd w:fill="FFFFFF" w:val="clear"/>
        </w:rPr>
        <w:t>④　火灾年发生率&lt;0.1%；</w:t>
      </w:r>
    </w:p>
    <w:p>
      <w:pPr>
        <w:pStyle w:val="null3"/>
        <w:spacing w:after="150"/>
        <w:ind w:left="-180" w:right="-180" w:firstLine="480"/>
        <w:jc w:val="left"/>
      </w:pPr>
      <w:r>
        <w:rPr>
          <w:rFonts w:ascii="宋体" w:hAnsi="宋体" w:cs="宋体" w:eastAsia="宋体"/>
          <w:sz w:val="21"/>
          <w:shd w:fill="FFFFFF" w:val="clear"/>
        </w:rPr>
        <w:t>4.3、综合管理详细要求</w:t>
      </w:r>
    </w:p>
    <w:p>
      <w:pPr>
        <w:pStyle w:val="null3"/>
        <w:spacing w:after="150"/>
        <w:ind w:left="-180" w:right="-180" w:firstLine="480"/>
        <w:jc w:val="left"/>
      </w:pPr>
      <w:r>
        <w:rPr>
          <w:rFonts w:ascii="宋体" w:hAnsi="宋体" w:cs="宋体" w:eastAsia="宋体"/>
          <w:sz w:val="21"/>
          <w:shd w:fill="FFFFFF" w:val="clear"/>
        </w:rPr>
        <w:t>4.3.1.大楼及共用设施管理要求</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1）完善标志标识</w:t>
      </w:r>
      <w:r>
        <w:rPr>
          <w:rFonts w:ascii="宋体" w:hAnsi="宋体" w:cs="宋体" w:eastAsia="宋体"/>
          <w:sz w:val="21"/>
          <w:shd w:fill="FFFFFF" w:val="clear"/>
        </w:rPr>
        <w:t>：</w:t>
      </w:r>
      <w:r>
        <w:rPr>
          <w:rFonts w:ascii="宋体" w:hAnsi="宋体" w:cs="宋体" w:eastAsia="宋体"/>
          <w:sz w:val="21"/>
          <w:shd w:fill="FFFFFF" w:val="clear"/>
        </w:rPr>
        <w:t>在楼宇主出入口设有楼宇总平面示意图，各主要通道设有指引路标；建立、完善主要出入口，各大楼内外、地下室、各机房、设施设备等各类指示牌，标识牌的设置。各楼层及单元</w:t>
      </w:r>
      <w:r>
        <w:rPr>
          <w:rFonts w:ascii="宋体" w:hAnsi="宋体" w:cs="宋体" w:eastAsia="宋体"/>
          <w:sz w:val="21"/>
          <w:shd w:fill="FFFFFF" w:val="clear"/>
        </w:rPr>
        <w:t>(门)、户和公共配套设施，场地有明显标志。各类标识牌维护完善，无标志破损现象。</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2）加强日常监管</w:t>
      </w:r>
      <w:r>
        <w:rPr>
          <w:rFonts w:ascii="宋体" w:hAnsi="宋体" w:cs="宋体" w:eastAsia="宋体"/>
          <w:sz w:val="21"/>
          <w:shd w:fill="FFFFFF" w:val="clear"/>
        </w:rPr>
        <w:t>：</w:t>
      </w:r>
      <w:r>
        <w:rPr>
          <w:rFonts w:ascii="宋体" w:hAnsi="宋体" w:cs="宋体" w:eastAsia="宋体"/>
          <w:sz w:val="21"/>
          <w:shd w:fill="FFFFFF" w:val="clear"/>
        </w:rPr>
        <w:t>确保无私搭乱建及擅自改变房屋用途的现象；制止在外墙及公共空间乱张贴、乱涂，乱画、乱悬挂的行为。房屋装饰装修符合规定，无私改乱拆管线、破坏房屋结构安全或损害公共利益的现象。</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3）实施巡查制度</w:t>
      </w:r>
      <w:r>
        <w:rPr>
          <w:rFonts w:ascii="宋体" w:hAnsi="宋体" w:cs="宋体" w:eastAsia="宋体"/>
          <w:sz w:val="21"/>
          <w:shd w:fill="FFFFFF" w:val="clear"/>
        </w:rPr>
        <w:t>：</w:t>
      </w:r>
      <w:r>
        <w:rPr>
          <w:rFonts w:ascii="宋体" w:hAnsi="宋体" w:cs="宋体" w:eastAsia="宋体"/>
          <w:sz w:val="21"/>
          <w:shd w:fill="FFFFFF" w:val="clear"/>
        </w:rPr>
        <w:t>每日至少巡查</w:t>
      </w:r>
      <w:r>
        <w:rPr>
          <w:rFonts w:ascii="宋体" w:hAnsi="宋体" w:cs="宋体" w:eastAsia="宋体"/>
          <w:sz w:val="21"/>
          <w:shd w:fill="FFFFFF" w:val="clear"/>
        </w:rPr>
        <w:t>2次各层门户、楼梯通道以及其他共用部位的门窗、玻璃等，并做好巡查记录，发现问题及时维修养护，空置房每天巡视1次，做好巡查记录。发现门窗损坏、锁被撬、异味等异常情况及时通知采购人，并采取必要的紧急处理措施。</w:t>
      </w:r>
    </w:p>
    <w:p>
      <w:pPr>
        <w:pStyle w:val="null3"/>
        <w:spacing w:after="150"/>
        <w:ind w:left="-180" w:right="-180" w:firstLine="480"/>
        <w:jc w:val="left"/>
      </w:pPr>
      <w:r>
        <w:rPr>
          <w:rFonts w:ascii="宋体" w:hAnsi="宋体" w:cs="宋体" w:eastAsia="宋体"/>
          <w:sz w:val="21"/>
          <w:shd w:fill="FFFFFF" w:val="clear"/>
        </w:rPr>
        <w:t>4.3.2、大楼建筑日常养护要求</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1）外观形象维护</w:t>
      </w:r>
      <w:r>
        <w:rPr>
          <w:rFonts w:ascii="宋体" w:hAnsi="宋体" w:cs="宋体" w:eastAsia="宋体"/>
          <w:sz w:val="21"/>
          <w:shd w:fill="FFFFFF" w:val="clear"/>
        </w:rPr>
        <w:t>：</w:t>
      </w:r>
      <w:r>
        <w:rPr>
          <w:rFonts w:ascii="宋体" w:hAnsi="宋体" w:cs="宋体" w:eastAsia="宋体"/>
          <w:sz w:val="21"/>
          <w:shd w:fill="FFFFFF" w:val="clear"/>
        </w:rPr>
        <w:t>对所有办公大楼、附属楼、球场休息楼房屋建筑共用部位的维修、养护，使房屋外观</w:t>
      </w:r>
      <w:r>
        <w:rPr>
          <w:rFonts w:ascii="宋体" w:hAnsi="宋体" w:cs="宋体" w:eastAsia="宋体"/>
          <w:sz w:val="21"/>
          <w:shd w:fill="FFFFFF" w:val="clear"/>
        </w:rPr>
        <w:t>(包括屋面、天台)完好、整洁，无妨碍市容和观瞻；玻璃幕墙面，清洁明亮、无破损；涂料墙面，无脱落、无污渍。</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2）建筑设施完好</w:t>
      </w:r>
      <w:r>
        <w:rPr>
          <w:rFonts w:ascii="宋体" w:hAnsi="宋体" w:cs="宋体" w:eastAsia="宋体"/>
          <w:sz w:val="21"/>
          <w:shd w:fill="FFFFFF" w:val="clear"/>
        </w:rPr>
        <w:t>：</w:t>
      </w:r>
      <w:r>
        <w:rPr>
          <w:rFonts w:ascii="宋体" w:hAnsi="宋体" w:cs="宋体" w:eastAsia="宋体"/>
          <w:sz w:val="21"/>
          <w:shd w:fill="FFFFFF" w:val="clear"/>
        </w:rPr>
        <w:t>房屋及共用设施保持完好，路灯、通道照明、景观灯、</w:t>
      </w:r>
      <w:r>
        <w:rPr>
          <w:rFonts w:ascii="宋体" w:hAnsi="宋体" w:cs="宋体" w:eastAsia="宋体"/>
          <w:sz w:val="21"/>
          <w:shd w:fill="FFFFFF" w:val="clear"/>
        </w:rPr>
        <w:t>LED夜景灯等公共照明设施完好；高低压配电系统设备功能良好，无安全隐患；门窗、灯具、开关、插座等功能良好；楼宇外玻璃幕墙每一年清洗一次；墙体整洁，无乱张贴；每月对楼宇主体及管道、沟渠进行检查，发现问题及时修复；保持道路平坦通畅，停车场及其他公共场所、建筑小品、雕塑字面等完好无损；公共楼梯、走道、天台、大厅等无随意堆放杂物和占用现象；建立维修保养记录，房屋及设施的维护、保养合格完好率达到95%以上。</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3）大楼维修、保养管理要求</w:t>
      </w:r>
    </w:p>
    <w:p>
      <w:pPr>
        <w:pStyle w:val="null3"/>
        <w:spacing w:after="150"/>
        <w:ind w:left="-180" w:right="-180" w:firstLine="480"/>
        <w:jc w:val="left"/>
      </w:pPr>
      <w:r>
        <w:rPr>
          <w:rFonts w:ascii="宋体" w:hAnsi="宋体" w:cs="宋体" w:eastAsia="宋体"/>
          <w:sz w:val="21"/>
          <w:shd w:fill="FFFFFF" w:val="clear"/>
        </w:rPr>
        <w:t>及时修补破损</w:t>
      </w:r>
      <w:r>
        <w:rPr>
          <w:rFonts w:ascii="宋体" w:hAnsi="宋体" w:cs="宋体" w:eastAsia="宋体"/>
          <w:sz w:val="21"/>
          <w:shd w:fill="FFFFFF" w:val="clear"/>
        </w:rPr>
        <w:t>：</w:t>
      </w:r>
      <w:r>
        <w:rPr>
          <w:rFonts w:ascii="宋体" w:hAnsi="宋体" w:cs="宋体" w:eastAsia="宋体"/>
          <w:sz w:val="21"/>
          <w:shd w:fill="FFFFFF" w:val="clear"/>
        </w:rPr>
        <w:t>物业公司应确定楼宇容易发生问题的重点部位，定期检查房屋共用部位的使用状况，及时修补房屋建筑公共部位的漏水和破损，确保共用部位的地面、楼梯、走道、扶手、天花板、吊顶等及各类管道无破损。</w:t>
      </w:r>
    </w:p>
    <w:p>
      <w:pPr>
        <w:pStyle w:val="null3"/>
        <w:spacing w:after="150"/>
        <w:ind w:left="-180" w:right="-180" w:firstLine="480"/>
        <w:jc w:val="left"/>
      </w:pPr>
      <w:r>
        <w:rPr>
          <w:rFonts w:ascii="宋体" w:hAnsi="宋体" w:cs="宋体" w:eastAsia="宋体"/>
          <w:sz w:val="21"/>
          <w:shd w:fill="FFFFFF" w:val="clear"/>
        </w:rPr>
        <w:t>4.3.3、物业设施设备管理的原则要求</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1）健全管理制度</w:t>
      </w:r>
      <w:r>
        <w:rPr>
          <w:rFonts w:ascii="宋体" w:hAnsi="宋体" w:cs="宋体" w:eastAsia="宋体"/>
          <w:sz w:val="21"/>
          <w:shd w:fill="FFFFFF" w:val="clear"/>
        </w:rPr>
        <w:t>：</w:t>
      </w:r>
      <w:r>
        <w:rPr>
          <w:rFonts w:ascii="宋体" w:hAnsi="宋体" w:cs="宋体" w:eastAsia="宋体"/>
          <w:sz w:val="21"/>
          <w:shd w:fill="FFFFFF" w:val="clear"/>
        </w:rPr>
        <w:t>通过制定各项符合楼宇设备运行要求的值班、交接班制度以及设备操作人员的岗位责任制，推行</w:t>
      </w:r>
      <w:r>
        <w:rPr>
          <w:rFonts w:ascii="宋体" w:hAnsi="宋体" w:cs="宋体" w:eastAsia="宋体"/>
          <w:sz w:val="21"/>
          <w:shd w:fill="FFFFFF" w:val="clear"/>
        </w:rPr>
        <w:t>“设备定号、管理定人”的管理原则。细化各项管理制度(包括给排水系统运行维护管理、配电运行维护管理、电梯运行维修管理、中消控室运行维护管理、消防系统、中央空调系统、实验室精密空调系统、分体式空调、新风系统、机械立体停车设备等运行维护管理)，建立共用设施设备档案(设备台帐)、技术资料档案，各设备的帐、卡、物一致。制定详细的设备三级维修保养制度。采用日常保养、定期维护与大中修(改造)计划相结合的维修保养体制，配备所需专业技术人员，严格执行操作规程和维修保养内容要求，容易危及人身安全的设施设备有明显警示标志和防范措施；对可能发生的各种突发设备故障制定有应急方案。</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2）加强运行管理</w:t>
      </w:r>
      <w:r>
        <w:rPr>
          <w:rFonts w:ascii="宋体" w:hAnsi="宋体" w:cs="宋体" w:eastAsia="宋体"/>
          <w:sz w:val="21"/>
          <w:shd w:fill="FFFFFF" w:val="clear"/>
        </w:rPr>
        <w:t>：</w:t>
      </w:r>
      <w:r>
        <w:rPr>
          <w:rFonts w:ascii="宋体" w:hAnsi="宋体" w:cs="宋体" w:eastAsia="宋体"/>
          <w:sz w:val="21"/>
          <w:shd w:fill="FFFFFF" w:val="clear"/>
        </w:rPr>
        <w:t>对各种设备进行监控管理；实时监视智能化系统的运行情况；物业设备标志齐全、规范，责任人明确，操作人员严格执行设备设施操作规程及保养规范，坚持</w:t>
      </w:r>
      <w:r>
        <w:rPr>
          <w:rFonts w:ascii="宋体" w:hAnsi="宋体" w:cs="宋体" w:eastAsia="宋体"/>
          <w:sz w:val="21"/>
          <w:shd w:fill="FFFFFF" w:val="clear"/>
        </w:rPr>
        <w:t>“零干扰服务”，定时将各设备运行情况记录在案；把该设备的状态与该员工的绩效考核联系起来，保持各设备房整洁、有序、正常运行；定时开关楼宇公共部位照明系统；保证正常供电、供水、供冷、供热，设备运行正常；定期对设备进行巡查，运行、维保、巡查、操作等序时记录要齐全、清楚。巡查中发现属于小修的要限时修复；属于大、中修或需要更新改造的，及时编制计划，报告采购人审定后实施，安全监控、消防监控、大型设备等设施设备管理完好率达98%以上。</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3）切实做好保养</w:t>
      </w:r>
      <w:r>
        <w:rPr>
          <w:rFonts w:ascii="宋体" w:hAnsi="宋体" w:cs="宋体" w:eastAsia="宋体"/>
          <w:sz w:val="21"/>
          <w:shd w:fill="FFFFFF" w:val="clear"/>
        </w:rPr>
        <w:t>：</w:t>
      </w:r>
      <w:r>
        <w:rPr>
          <w:rFonts w:ascii="宋体" w:hAnsi="宋体" w:cs="宋体" w:eastAsia="宋体"/>
          <w:sz w:val="21"/>
          <w:shd w:fill="FFFFFF" w:val="clear"/>
        </w:rPr>
        <w:t>根据已制定的维修保养计划，按时予以实施；定期对设备检查、清洁、润滑，并记录在案；定期对电梯、管道、管线、消防、空调、水泵、电机、机械立体停车、监控、新风、智能化系统等设备、设施进行巡视，发现问题，及时解决；实行</w:t>
      </w:r>
      <w:r>
        <w:rPr>
          <w:rFonts w:ascii="宋体" w:hAnsi="宋体" w:cs="宋体" w:eastAsia="宋体"/>
          <w:sz w:val="21"/>
          <w:shd w:fill="FFFFFF" w:val="clear"/>
        </w:rPr>
        <w:t>24小时报修值班制度；对电梯、消防系统、中央空调系统、实验室精密空调系统、分体式空调、新风系统、机械立体停车设备进行定期专业性保养，每次检修保养完成进行验收确认；定期对备用应急发电机进行试运行调试并更换应急发电机润滑油、柴油。</w:t>
      </w:r>
    </w:p>
    <w:p>
      <w:pPr>
        <w:pStyle w:val="null3"/>
        <w:spacing w:after="150"/>
        <w:ind w:left="-180" w:right="-180" w:firstLine="480"/>
        <w:jc w:val="left"/>
      </w:pPr>
      <w:r>
        <w:rPr>
          <w:rFonts w:ascii="宋体" w:hAnsi="宋体" w:cs="宋体" w:eastAsia="宋体"/>
          <w:sz w:val="21"/>
          <w:shd w:fill="FFFFFF" w:val="clear"/>
        </w:rPr>
        <w:t>4.3.4、设备管理基本要求</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1）设备综合管理</w:t>
      </w:r>
      <w:r>
        <w:rPr>
          <w:rFonts w:ascii="宋体" w:hAnsi="宋体" w:cs="宋体" w:eastAsia="宋体"/>
          <w:sz w:val="21"/>
          <w:shd w:fill="FFFFFF" w:val="clear"/>
        </w:rPr>
        <w:t>：</w:t>
      </w:r>
      <w:r>
        <w:rPr>
          <w:rFonts w:ascii="宋体" w:hAnsi="宋体" w:cs="宋体" w:eastAsia="宋体"/>
          <w:sz w:val="21"/>
          <w:shd w:fill="FFFFFF" w:val="clear"/>
        </w:rPr>
        <w:t>设施设备运行正常，管理期间无重大设备事故发生</w:t>
      </w:r>
      <w:r>
        <w:rPr>
          <w:rFonts w:ascii="宋体" w:hAnsi="宋体" w:cs="宋体" w:eastAsia="宋体"/>
          <w:sz w:val="21"/>
          <w:shd w:fill="FFFFFF" w:val="clear"/>
        </w:rPr>
        <w:t>：</w:t>
      </w:r>
      <w:r>
        <w:rPr>
          <w:rFonts w:ascii="宋体" w:hAnsi="宋体" w:cs="宋体" w:eastAsia="宋体"/>
          <w:sz w:val="21"/>
          <w:shd w:fill="FFFFFF" w:val="clear"/>
        </w:rPr>
        <w:t>水、电、电梯、消防、空调、监控、新风、机械立体停车、智能化系统等设备运行维修人员操作技能熟练；严格执行设施设备操作规程及保养规范；工程运行人员实行</w:t>
      </w:r>
      <w:r>
        <w:rPr>
          <w:rFonts w:ascii="宋体" w:hAnsi="宋体" w:cs="宋体" w:eastAsia="宋体"/>
          <w:sz w:val="21"/>
          <w:shd w:fill="FFFFFF" w:val="clear"/>
        </w:rPr>
        <w:t>24小时值班制度；机房出入及钥匙管理有严格规定；共用设施设备档案(设备台帐),设施设备的运行、检查、维修、保养等记录齐全，字迹工整；设备房保持整洁、通风，无杂物、灰尘；无跑、冒、滴、漏和鼠害、白蚁现象；设备房环境符合设备要求；设备不发热、不滴水、不漏油、不漏气、不生锈、无异响；设施设备标志齐全、规范，责任人明确；设备运行正常，安全监控、消防监控、大型设备等设施设备完好率达98%以上。</w:t>
      </w:r>
    </w:p>
    <w:p>
      <w:pPr>
        <w:pStyle w:val="null3"/>
        <w:spacing w:after="150"/>
        <w:ind w:left="-180" w:right="-180" w:firstLine="480"/>
        <w:jc w:val="left"/>
      </w:pPr>
      <w:r>
        <w:rPr>
          <w:rFonts w:ascii="宋体" w:hAnsi="宋体" w:cs="宋体" w:eastAsia="宋体"/>
          <w:sz w:val="21"/>
          <w:shd w:fill="FFFFFF" w:val="clear"/>
        </w:rPr>
        <w:t>（</w:t>
      </w:r>
      <w:r>
        <w:rPr>
          <w:rFonts w:ascii="宋体" w:hAnsi="宋体" w:cs="宋体" w:eastAsia="宋体"/>
          <w:sz w:val="21"/>
          <w:shd w:fill="FFFFFF" w:val="clear"/>
        </w:rPr>
        <w:t>2）供电设备维护保养</w:t>
      </w:r>
      <w:r>
        <w:rPr>
          <w:rFonts w:ascii="宋体" w:hAnsi="宋体" w:cs="宋体" w:eastAsia="宋体"/>
          <w:sz w:val="21"/>
          <w:shd w:fill="FFFFFF" w:val="clear"/>
        </w:rPr>
        <w:t>：</w:t>
      </w:r>
      <w:r>
        <w:rPr>
          <w:rFonts w:ascii="宋体" w:hAnsi="宋体" w:cs="宋体" w:eastAsia="宋体"/>
          <w:sz w:val="21"/>
          <w:shd w:fill="FFFFFF" w:val="clear"/>
        </w:rPr>
        <w:t>妥善保管操作用具，高压操作用具完好；严格执行临时用电管理措施与停电应急处理措施；备用应急发电机完好可随时</w:t>
      </w:r>
      <w:r>
        <w:rPr>
          <w:rFonts w:ascii="宋体" w:hAnsi="宋体" w:cs="宋体" w:eastAsia="宋体"/>
          <w:sz w:val="21"/>
          <w:shd w:fill="FFFFFF" w:val="clear"/>
        </w:rPr>
        <w:t>启用</w:t>
      </w:r>
      <w:r>
        <w:rPr>
          <w:rFonts w:ascii="宋体" w:hAnsi="宋体" w:cs="宋体" w:eastAsia="宋体"/>
          <w:sz w:val="21"/>
          <w:shd w:fill="FFFFFF" w:val="clear"/>
        </w:rPr>
        <w:t>，维护、保养到位；限电、停电有明确的审批权限，按规定时间提前通知。每日按照《设备、设施巡视内容与程序》巡视配电机房设备，并记录《配电房巡视记录表》；配电机房每周打扫一次，配电柜每月清洁一次。按《设备、设施</w:t>
      </w:r>
      <w:r>
        <w:rPr>
          <w:rFonts w:ascii="宋体" w:hAnsi="宋体" w:cs="宋体" w:eastAsia="宋体"/>
          <w:sz w:val="21"/>
          <w:shd w:fill="FFFFFF" w:val="clear"/>
        </w:rPr>
        <w:t>(年度)周期检查、保养计划表》和《供配电设备(设施)维修保养规程》的内容要求进行周期检查、保养，并将结果记录于《设备、设施周期检查、保养记录表》内；供配电设备、设施维修工作记录于《设备、设施维修记录表》内；供配电设备发生异常和故障及时报告</w:t>
      </w:r>
      <w:r>
        <w:rPr>
          <w:rFonts w:ascii="宋体" w:hAnsi="宋体" w:cs="宋体" w:eastAsia="宋体"/>
          <w:sz w:val="21"/>
          <w:shd w:fill="FFFFFF" w:val="clear"/>
        </w:rPr>
        <w:t>项目经理</w:t>
      </w:r>
      <w:r>
        <w:rPr>
          <w:rFonts w:ascii="宋体" w:hAnsi="宋体" w:cs="宋体" w:eastAsia="宋体"/>
          <w:sz w:val="21"/>
          <w:shd w:fill="FFFFFF" w:val="clear"/>
        </w:rPr>
        <w:t>（同时报告采购人管理部门），记录《设备故障记录表》，并在</w:t>
      </w:r>
      <w:r>
        <w:rPr>
          <w:rFonts w:ascii="宋体" w:hAnsi="宋体" w:cs="宋体" w:eastAsia="宋体"/>
          <w:sz w:val="21"/>
          <w:shd w:fill="FFFFFF" w:val="clear"/>
        </w:rPr>
        <w:t>项目经理</w:t>
      </w:r>
      <w:r>
        <w:rPr>
          <w:rFonts w:ascii="宋体" w:hAnsi="宋体" w:cs="宋体" w:eastAsia="宋体"/>
          <w:sz w:val="21"/>
          <w:shd w:fill="FFFFFF" w:val="clear"/>
        </w:rPr>
        <w:t>协同下排除异常和故障。</w:t>
      </w:r>
      <w:r>
        <w:rPr>
          <w:rFonts w:ascii="宋体" w:hAnsi="宋体" w:cs="宋体" w:eastAsia="宋体"/>
          <w:sz w:val="21"/>
          <w:shd w:fill="FFFFFF" w:val="clear"/>
        </w:rPr>
        <w:t>工程主管</w:t>
      </w:r>
      <w:r>
        <w:rPr>
          <w:rFonts w:ascii="宋体" w:hAnsi="宋体" w:cs="宋体" w:eastAsia="宋体"/>
          <w:sz w:val="21"/>
          <w:shd w:fill="FFFFFF" w:val="clear"/>
        </w:rPr>
        <w:t>每月定期组织电工检查供配电设备的运行状况，填写《供配电系统检查表》；维修工程实行让采购人</w:t>
      </w:r>
      <w:r>
        <w:rPr>
          <w:rFonts w:ascii="宋体" w:hAnsi="宋体" w:cs="宋体" w:eastAsia="宋体"/>
          <w:sz w:val="21"/>
          <w:shd w:fill="FFFFFF" w:val="clear"/>
        </w:rPr>
        <w:t>“修前检验、修后签收”制度，加强维修外购材料、备件的验收控制，确保外购材料符合国家相关标准；较为复杂的维修工程，事先应制订详细的工作方案，同时要求管理员到现场进行指导、监督和验收；根据楼宇实际用电负荷情况，在满足楼宇用电需求的条件下，合理投入变压器的使用数量，降低变压器的损耗，确保经济运行。</w:t>
      </w:r>
    </w:p>
    <w:p>
      <w:pPr>
        <w:pStyle w:val="null3"/>
        <w:spacing w:after="150"/>
        <w:ind w:left="-180" w:right="-180" w:firstLine="480"/>
        <w:jc w:val="left"/>
      </w:pPr>
      <w:r>
        <w:rPr>
          <w:rFonts w:ascii="宋体" w:hAnsi="宋体" w:cs="宋体" w:eastAsia="宋体"/>
          <w:sz w:val="21"/>
          <w:shd w:fill="FFFFFF" w:val="clear"/>
        </w:rPr>
        <w:t>5、设备管理具体要求</w:t>
      </w:r>
    </w:p>
    <w:p>
      <w:pPr>
        <w:pStyle w:val="null3"/>
        <w:spacing w:after="150"/>
        <w:ind w:left="-180" w:right="-180" w:firstLine="480"/>
        <w:jc w:val="left"/>
      </w:pPr>
      <w:r>
        <w:rPr>
          <w:rFonts w:ascii="宋体" w:hAnsi="宋体" w:cs="宋体" w:eastAsia="宋体"/>
          <w:sz w:val="21"/>
          <w:shd w:fill="FFFFFF" w:val="clear"/>
        </w:rPr>
        <w:t>5.1消火泵</w:t>
      </w:r>
      <w:r>
        <w:rPr>
          <w:rFonts w:ascii="宋体" w:hAnsi="宋体" w:cs="宋体" w:eastAsia="宋体"/>
          <w:sz w:val="21"/>
          <w:shd w:fill="FFFFFF" w:val="clear"/>
        </w:rPr>
        <w:t>：</w:t>
      </w:r>
      <w:r>
        <w:rPr>
          <w:rFonts w:ascii="宋体" w:hAnsi="宋体" w:cs="宋体" w:eastAsia="宋体"/>
          <w:sz w:val="21"/>
          <w:shd w:fill="FFFFFF" w:val="clear"/>
        </w:rPr>
        <w:t>消火泵（流量、扬程等主要参数）符合出厂要求；管道上的阀门、避震接头、压力表、旁通阀等齐全有效，无泄露、阀门启闭灵活；消火泵运行平稳无振动，润滑良好、无咬泵现象；电气控制和各元器件齐全，正常可靠，性能完好；水泵、电机等接地装置、防护罩安全可靠，无缺损；管道设备等无锈蚀、无渗漏。</w:t>
      </w:r>
    </w:p>
    <w:p>
      <w:pPr>
        <w:pStyle w:val="null3"/>
        <w:spacing w:after="150"/>
        <w:ind w:left="-180" w:right="-180" w:firstLine="480"/>
        <w:jc w:val="left"/>
      </w:pPr>
      <w:r>
        <w:rPr>
          <w:rFonts w:ascii="宋体" w:hAnsi="宋体" w:cs="宋体" w:eastAsia="宋体"/>
          <w:sz w:val="21"/>
          <w:shd w:fill="FFFFFF" w:val="clear"/>
        </w:rPr>
        <w:t>5.2增压泵</w:t>
      </w:r>
      <w:r>
        <w:rPr>
          <w:rFonts w:ascii="宋体" w:hAnsi="宋体" w:cs="宋体" w:eastAsia="宋体"/>
          <w:sz w:val="21"/>
          <w:shd w:fill="FFFFFF" w:val="clear"/>
        </w:rPr>
        <w:t>：</w:t>
      </w:r>
      <w:r>
        <w:rPr>
          <w:rFonts w:ascii="宋体" w:hAnsi="宋体" w:cs="宋体" w:eastAsia="宋体"/>
          <w:sz w:val="21"/>
          <w:shd w:fill="FFFFFF" w:val="clear"/>
        </w:rPr>
        <w:t>增压泵运转平稳，各项运行参数符合出厂标准。</w:t>
      </w:r>
    </w:p>
    <w:p>
      <w:pPr>
        <w:pStyle w:val="null3"/>
        <w:spacing w:after="150"/>
        <w:ind w:left="-180" w:right="-180" w:firstLine="480"/>
        <w:jc w:val="left"/>
      </w:pPr>
      <w:r>
        <w:rPr>
          <w:rFonts w:ascii="宋体" w:hAnsi="宋体" w:cs="宋体" w:eastAsia="宋体"/>
          <w:sz w:val="21"/>
          <w:shd w:fill="FFFFFF" w:val="clear"/>
        </w:rPr>
        <w:t>5.3消火栓及配套设施</w:t>
      </w:r>
      <w:r>
        <w:rPr>
          <w:rFonts w:ascii="宋体" w:hAnsi="宋体" w:cs="宋体" w:eastAsia="宋体"/>
          <w:sz w:val="21"/>
          <w:shd w:fill="FFFFFF" w:val="clear"/>
        </w:rPr>
        <w:t>：</w:t>
      </w:r>
      <w:r>
        <w:rPr>
          <w:rFonts w:ascii="宋体" w:hAnsi="宋体" w:cs="宋体" w:eastAsia="宋体"/>
          <w:sz w:val="21"/>
          <w:shd w:fill="FFFFFF" w:val="clear"/>
        </w:rPr>
        <w:t>各层消火栓箱及附件齐全完好；启动报警按钮完好、性能可靠；各层消火栓出水压力符合要求；消防接合器齐全、有效，无泄漏；户外立式消火栓齐全有效，开启灵活；消防进水环网畅通，阀门便于操作，并有明显标记。</w:t>
      </w:r>
    </w:p>
    <w:p>
      <w:pPr>
        <w:pStyle w:val="null3"/>
        <w:spacing w:after="150"/>
        <w:ind w:left="-180" w:right="-180" w:firstLine="480"/>
        <w:jc w:val="left"/>
      </w:pPr>
      <w:r>
        <w:rPr>
          <w:rFonts w:ascii="宋体" w:hAnsi="宋体" w:cs="宋体" w:eastAsia="宋体"/>
          <w:sz w:val="21"/>
          <w:shd w:fill="FFFFFF" w:val="clear"/>
        </w:rPr>
        <w:t>5.4喷淋泵</w:t>
      </w:r>
      <w:r>
        <w:rPr>
          <w:rFonts w:ascii="宋体" w:hAnsi="宋体" w:cs="宋体" w:eastAsia="宋体"/>
          <w:sz w:val="21"/>
          <w:shd w:fill="FFFFFF" w:val="clear"/>
        </w:rPr>
        <w:t>：</w:t>
      </w:r>
      <w:r>
        <w:rPr>
          <w:rFonts w:ascii="宋体" w:hAnsi="宋体" w:cs="宋体" w:eastAsia="宋体"/>
          <w:sz w:val="21"/>
          <w:shd w:fill="FFFFFF" w:val="clear"/>
        </w:rPr>
        <w:t>喷淋泵</w:t>
      </w:r>
      <w:r>
        <w:rPr>
          <w:rFonts w:ascii="宋体" w:hAnsi="宋体" w:cs="宋体" w:eastAsia="宋体"/>
          <w:sz w:val="21"/>
          <w:shd w:fill="FFFFFF" w:val="clear"/>
        </w:rPr>
        <w:t>(流量、扬程等主要参数)符合出厂要求</w:t>
      </w:r>
      <w:r>
        <w:rPr>
          <w:rFonts w:ascii="宋体" w:hAnsi="宋体" w:cs="宋体" w:eastAsia="宋体"/>
          <w:sz w:val="21"/>
          <w:shd w:fill="FFFFFF" w:val="clear"/>
        </w:rPr>
        <w:t>：</w:t>
      </w:r>
      <w:r>
        <w:rPr>
          <w:rFonts w:ascii="宋体" w:hAnsi="宋体" w:cs="宋体" w:eastAsia="宋体"/>
          <w:sz w:val="21"/>
          <w:shd w:fill="FFFFFF" w:val="clear"/>
        </w:rPr>
        <w:t>管道附件齐全有效、各阀门启用灵活；喷淋泵运行平稳、润滑良好，无咬泵现象；电气控制和器件齐全、正常可靠，性能完好；泵、电机等接地装置、防护罩安全可靠，无缺损；管道设备等无锈蚀，无渗漏。</w:t>
      </w:r>
    </w:p>
    <w:p>
      <w:pPr>
        <w:pStyle w:val="null3"/>
        <w:spacing w:after="150"/>
        <w:ind w:left="-180" w:right="-180" w:firstLine="480"/>
        <w:jc w:val="left"/>
      </w:pPr>
      <w:r>
        <w:rPr>
          <w:rFonts w:ascii="宋体" w:hAnsi="宋体" w:cs="宋体" w:eastAsia="宋体"/>
          <w:sz w:val="21"/>
          <w:shd w:fill="FFFFFF" w:val="clear"/>
        </w:rPr>
        <w:t>5.5保证各弱电系统、监控系统、消控系统等智能化系统正常工作，设施设备运行正常且有记录并按规定期限保存。定期对系统的传输线路进行检查检测，保证系统的正常完好。</w:t>
      </w:r>
    </w:p>
    <w:p>
      <w:pPr>
        <w:pStyle w:val="null3"/>
        <w:spacing w:after="150"/>
        <w:ind w:left="-180" w:right="-180" w:firstLine="480"/>
        <w:jc w:val="left"/>
      </w:pPr>
      <w:r>
        <w:rPr>
          <w:rFonts w:ascii="宋体" w:hAnsi="宋体" w:cs="宋体" w:eastAsia="宋体"/>
          <w:sz w:val="21"/>
          <w:shd w:fill="FFFFFF" w:val="clear"/>
        </w:rPr>
        <w:t>5.6给排水系统维修保养</w:t>
      </w:r>
      <w:r>
        <w:rPr>
          <w:rFonts w:ascii="宋体" w:hAnsi="宋体" w:cs="宋体" w:eastAsia="宋体"/>
          <w:sz w:val="21"/>
          <w:shd w:fill="FFFFFF" w:val="clear"/>
        </w:rPr>
        <w:t>：</w:t>
      </w:r>
      <w:r>
        <w:rPr>
          <w:rFonts w:ascii="宋体" w:hAnsi="宋体" w:cs="宋体" w:eastAsia="宋体"/>
          <w:sz w:val="21"/>
          <w:shd w:fill="FFFFFF" w:val="clear"/>
        </w:rPr>
        <w:t>建立楼宇用水、供水、排水管理制度，积极协助采购人安排合理的用水和节水计划。高压水泵、排污泵、水池、水箱、自动供水控制设备有严格的管理措施，泵房、水池、水箱清洁卫生，二次供水、蓄水设施设备每三个月进行一次清洗消毒，每月及时将水样送达有关部门检测，保证二次供水卫生达到标准，无二次污染</w:t>
      </w:r>
      <w:r>
        <w:rPr>
          <w:rFonts w:ascii="宋体" w:hAnsi="宋体" w:cs="宋体" w:eastAsia="宋体"/>
          <w:sz w:val="21"/>
          <w:shd w:fill="FFFFFF" w:val="clear"/>
        </w:rPr>
        <w:t>：</w:t>
      </w:r>
      <w:r>
        <w:rPr>
          <w:rFonts w:ascii="宋体" w:hAnsi="宋体" w:cs="宋体" w:eastAsia="宋体"/>
          <w:sz w:val="21"/>
          <w:shd w:fill="FFFFFF" w:val="clear"/>
        </w:rPr>
        <w:t>定期对高压水泵、排污泵、自动供水控制设备进行维护保养并保持设备及周围环境整洁；水池、水箱周围无污染隐患，发现异常及时处理。排水系统通畅，公共雨、污水管道每年疏通不少于</w:t>
      </w:r>
      <w:r>
        <w:rPr>
          <w:rFonts w:ascii="宋体" w:hAnsi="宋体" w:cs="宋体" w:eastAsia="宋体"/>
          <w:sz w:val="21"/>
          <w:shd w:fill="FFFFFF" w:val="clear"/>
        </w:rPr>
        <w:t>2次；雨、污水井每月检查1次（台风、暴雨天气随时检查），并视检查情况及时修复排污系统（如排污泵、阀门、压力表等）及清掏；化粪池每2个月检查1次，每年清掏2次，发现异常及时清掏；汛期道路无积水，地下室、车库及设备房无积水、浸泡事件发生。定期巡查，设备、管道工作正常，标识清晰正确，无跑冒滴漏；制定事故应急处理方案并严格执行。遇有事故，维修人员在规定时间内进行抢修，确保无跑水、泛水、长时间停水现象。因清洗、清掏及疏通上述给排水设施、设备而发生的费用，由中标人承担。</w:t>
      </w:r>
    </w:p>
    <w:p>
      <w:pPr>
        <w:pStyle w:val="null3"/>
        <w:spacing w:after="150"/>
        <w:ind w:left="-180" w:right="-180" w:firstLine="480"/>
        <w:jc w:val="left"/>
      </w:pPr>
      <w:r>
        <w:rPr>
          <w:rFonts w:ascii="宋体" w:hAnsi="宋体" w:cs="宋体" w:eastAsia="宋体"/>
          <w:sz w:val="21"/>
          <w:shd w:fill="FFFFFF" w:val="clear"/>
        </w:rPr>
        <w:t>5.7</w:t>
      </w:r>
      <w:r>
        <w:rPr>
          <w:rFonts w:ascii="宋体" w:hAnsi="宋体" w:cs="宋体" w:eastAsia="宋体"/>
          <w:sz w:val="21"/>
        </w:rPr>
        <w:t>电梯由中标人进行日常运行维护，聘请有专业维保资质的公司或技术人员进行维保。保证电梯</w:t>
      </w:r>
      <w:r>
        <w:rPr>
          <w:rFonts w:ascii="宋体" w:hAnsi="宋体" w:cs="宋体" w:eastAsia="宋体"/>
          <w:sz w:val="21"/>
        </w:rPr>
        <w:t>24小时正常运行，按时完成维保，小修1小时，中修8小时，大修3天。安全设施齐全，通风、照明、乘梯指南及附属设施完好，轿用、井道、机房保持整洁；电梯安全许可证、年检报告、维修保养合同完备；保养周期符合规定，维修保养记录完备；电梯维护保养事先告知采购人，并尽可能减少对采购人正常工作的影响；维修、操作人员持证上岗，每日巡查记录电梯运行情况，建档备案；轿厢内警铃、风扇、空调、电话保持正常工作状态</w:t>
      </w:r>
      <w:r>
        <w:rPr>
          <w:rFonts w:ascii="宋体" w:hAnsi="宋体" w:cs="宋体" w:eastAsia="宋体"/>
          <w:sz w:val="21"/>
        </w:rPr>
        <w:t>：</w:t>
      </w:r>
      <w:r>
        <w:rPr>
          <w:rFonts w:ascii="宋体" w:hAnsi="宋体" w:cs="宋体" w:eastAsia="宋体"/>
          <w:sz w:val="21"/>
        </w:rPr>
        <w:t>信号灯齐全，运行平稳、无振动，到站定位准确，层门开闭灵活；自动性能良好。电梯运行出现故障后，应按特种设备管理规定第一时间救援困梯人员并通知采购人，维修人员在规定时间内（半小时）到达现场维修；运行出现险情时，有排除险情的应急处理措施。无法自行排除的应及时通知维保单位，维保单位技术人员应半小时内到达现场。保证电梯年检合格。加强电梯节能管理，取消电梯返基站功能，采用多梯群控方式，减少不必要的电梯无效空车运行；每月定期进行设备的保养维护。</w:t>
      </w:r>
    </w:p>
    <w:p>
      <w:pPr>
        <w:pStyle w:val="null3"/>
        <w:spacing w:after="150"/>
        <w:ind w:left="-180" w:right="-180" w:firstLine="480"/>
        <w:jc w:val="left"/>
      </w:pPr>
      <w:r>
        <w:rPr>
          <w:rFonts w:ascii="宋体" w:hAnsi="宋体" w:cs="宋体" w:eastAsia="宋体"/>
          <w:sz w:val="21"/>
          <w:shd w:fill="FFFFFF" w:val="clear"/>
        </w:rPr>
        <w:t>5.8机械立体停车设备由中标人负责日常巡视运行，聘请有专业维保资质的公司或技术人员进行维保，安全设施齐全，照明、报警等附属设施完好，安全许可证、年检报告、维修保养合同完备。保证设备24小时正常运行。保证至少有一名工程维修人员于工作日上下班高峰期间驻点现场。每周至少2次对设备进行例行检查，每月对设备进行一次小范围保养；每半年对设备重要易损部件进行逐一保养；每年对整体设备进行一次全方位保养，每次检查、保养、维修等项目实际内容记录在册，并保证年检合格。保证提供全天候24小时不间断服务，随叫随到（不超过半小时内到达现场），按时完成维保，小修2小时，中修8小时，大修3天。对设备投公众责任险、附加停车场责任保险（被保险人均为采购人），保险费用由中标人承担，配合采购人做好事件处理及理赔工作。</w:t>
      </w:r>
    </w:p>
    <w:p>
      <w:pPr>
        <w:pStyle w:val="null3"/>
        <w:spacing w:after="150"/>
        <w:ind w:left="-180" w:right="-180" w:firstLine="480"/>
        <w:jc w:val="left"/>
      </w:pPr>
      <w:r>
        <w:rPr>
          <w:rFonts w:ascii="宋体" w:hAnsi="宋体" w:cs="宋体" w:eastAsia="宋体"/>
          <w:sz w:val="21"/>
          <w:shd w:fill="FFFFFF" w:val="clear"/>
        </w:rPr>
        <w:t>5.9螺杆式中央空调系统由中标人负责日常运行，聘请有专业维保资质的公司或技术人员进行维保。保证设备24小时正常运行，每年至少2次对系统进行全方位清洗、保养（循环水质须达到国家行业相关标准），并记录登记在册。保证提供全天候24小时不间断服务，随叫随到（不超过1小时内到达现场），按时完成维保，小修1小时，中修8小时，大修3天。</w:t>
      </w:r>
    </w:p>
    <w:p>
      <w:pPr>
        <w:pStyle w:val="null3"/>
        <w:spacing w:after="150"/>
        <w:ind w:left="-180" w:right="-180" w:firstLine="480"/>
        <w:jc w:val="left"/>
      </w:pPr>
      <w:r>
        <w:rPr>
          <w:rFonts w:ascii="宋体" w:hAnsi="宋体" w:cs="宋体" w:eastAsia="宋体"/>
          <w:sz w:val="21"/>
          <w:shd w:fill="FFFFFF" w:val="clear"/>
        </w:rPr>
        <w:t>5.10多联式中央空调系统由中标人负责日常运行，聘请有专业维保资质的公司或技术人员进行维保。保证设备24小时正常运行，每年至少2次对系统进行全方位清洗、保养，并记录登记在册。保证提供全天候24小时不间断服务，随叫随到（不超过1小时内到达现场），按时完成维保，小修1小时，中修8小时，大修3天，制冷、制热高峰期派驻至少有2名技术人员于工作日期间现场驻点。</w:t>
      </w:r>
    </w:p>
    <w:p>
      <w:pPr>
        <w:pStyle w:val="null3"/>
        <w:spacing w:after="150"/>
        <w:ind w:left="-180" w:right="-180" w:firstLine="480"/>
        <w:jc w:val="left"/>
      </w:pPr>
      <w:r>
        <w:rPr>
          <w:rFonts w:ascii="宋体" w:hAnsi="宋体" w:cs="宋体" w:eastAsia="宋体"/>
          <w:sz w:val="21"/>
          <w:shd w:fill="FFFFFF" w:val="clear"/>
        </w:rPr>
        <w:t>5.11刑技实验室精密空调系统由中标人负责聘请有专业维保资质的公司进行维保。保证设备24小时正常运行，定期保养机组，每周检查不少于2次，周末应进行1次停机检查，设备在运行期间如出现故障须在1小时内赶到现场处理，小修2小时，中修8小时，大修2天；保证定期检查空调机的初效、中效、高效过滤器和排风机的活性炭、高效过滤器，堵塞时应及时清洗或更换，初效过滤器每隔一个月清洗一次，清洗2-3次后即需更换新的初效过滤器，中效过滤器不能清洗，4个月更换一次，高效过滤器一年更换一次，排风机活性炭过滤器每隔12个月更换一次。上述检查、保养、清洗、更换均应登记记录在册。</w:t>
      </w:r>
    </w:p>
    <w:p>
      <w:pPr>
        <w:pStyle w:val="null3"/>
        <w:spacing w:after="150"/>
        <w:ind w:left="-180" w:right="-180" w:firstLine="480"/>
        <w:jc w:val="left"/>
      </w:pPr>
      <w:r>
        <w:rPr>
          <w:rFonts w:ascii="宋体" w:hAnsi="宋体" w:cs="宋体" w:eastAsia="宋体"/>
          <w:sz w:val="21"/>
          <w:shd w:fill="FFFFFF" w:val="clear"/>
        </w:rPr>
        <w:t>5.12分体式空调由中标人负责进行日常运行维护，保证设备24小时正常运行，每年至少2次进行清洗、保养，并记录登记在册。保证提供全天候24小时不间断服务，随叫随到（不超过1小时内到达现场），小修1小时，中修8小时，大修3天。</w:t>
      </w:r>
    </w:p>
    <w:p>
      <w:pPr>
        <w:pStyle w:val="null3"/>
        <w:spacing w:after="150"/>
        <w:ind w:left="-180" w:right="-180" w:firstLine="480"/>
        <w:jc w:val="left"/>
      </w:pPr>
      <w:r>
        <w:rPr>
          <w:rFonts w:ascii="宋体" w:hAnsi="宋体" w:cs="宋体" w:eastAsia="宋体"/>
          <w:sz w:val="21"/>
          <w:shd w:fill="FFFFFF" w:val="clear"/>
        </w:rPr>
        <w:t>5.13新风系统由中标人负责进行日常运行维护，聘请有专业维保资质的公司进行维保。保证设备24小时正常运行，每月进行1次检查、维护，并记录在册。保证每季度更换所有初效过滤网，每半年更换所有高效过滤网。设备在运行期间如出现故障须在半小时内赶到现场处理，小修2小时，中修8小时，大修2天。</w:t>
      </w:r>
    </w:p>
    <w:p>
      <w:pPr>
        <w:pStyle w:val="null3"/>
        <w:spacing w:after="150"/>
        <w:ind w:left="-180" w:right="-180" w:firstLine="480"/>
        <w:jc w:val="left"/>
      </w:pPr>
      <w:r>
        <w:rPr>
          <w:rFonts w:ascii="宋体" w:hAnsi="宋体" w:cs="宋体" w:eastAsia="宋体"/>
          <w:sz w:val="21"/>
          <w:shd w:fill="FFFFFF" w:val="clear"/>
        </w:rPr>
        <w:t>5.14消监控系统由中标人负责进行日常维护保养，聘请有专业维保资质的公司进行维保。每天巡查两次，每月保养一次，出现故障随时修复；各探头焦距适度，无灰尘，无异常，显示清晰，防尘罩密封良好。</w:t>
      </w:r>
    </w:p>
    <w:p>
      <w:pPr>
        <w:pStyle w:val="null3"/>
        <w:spacing w:after="150"/>
        <w:ind w:left="-180" w:right="-180" w:firstLine="480"/>
        <w:jc w:val="left"/>
      </w:pPr>
      <w:r>
        <w:rPr>
          <w:rFonts w:ascii="宋体" w:hAnsi="宋体" w:cs="宋体" w:eastAsia="宋体"/>
          <w:sz w:val="21"/>
          <w:shd w:fill="FFFFFF" w:val="clear"/>
        </w:rPr>
        <w:t>5.15照明设施</w:t>
      </w:r>
      <w:r>
        <w:rPr>
          <w:rFonts w:ascii="宋体" w:hAnsi="宋体" w:cs="宋体" w:eastAsia="宋体"/>
          <w:sz w:val="21"/>
          <w:shd w:fill="FFFFFF" w:val="clear"/>
        </w:rPr>
        <w:t>：</w:t>
      </w:r>
      <w:r>
        <w:rPr>
          <w:rFonts w:ascii="宋体" w:hAnsi="宋体" w:cs="宋体" w:eastAsia="宋体"/>
          <w:sz w:val="21"/>
          <w:shd w:fill="FFFFFF" w:val="clear"/>
        </w:rPr>
        <w:t>楼道灯、路灯、公用卫生间照明、排气扇等每日至少巡查</w:t>
      </w:r>
      <w:r>
        <w:rPr>
          <w:rFonts w:ascii="宋体" w:hAnsi="宋体" w:cs="宋体" w:eastAsia="宋体"/>
          <w:sz w:val="21"/>
          <w:shd w:fill="FFFFFF" w:val="clear"/>
        </w:rPr>
        <w:t>1次，发现损坏及时维修、更换，室(楼)内外公共场所所有发光灯具、排气扇按原标准配置，中标人自行提供配件材料进行随坏随修，合理安排上述灯具、排气扇关闭时间，记录在册，配合采购人做好节能减排工作。</w:t>
      </w:r>
    </w:p>
    <w:p>
      <w:pPr>
        <w:pStyle w:val="null3"/>
        <w:spacing w:after="150"/>
        <w:ind w:left="-180" w:right="-180" w:firstLine="480"/>
        <w:jc w:val="left"/>
      </w:pPr>
      <w:r>
        <w:rPr>
          <w:rFonts w:ascii="宋体" w:hAnsi="宋体" w:cs="宋体" w:eastAsia="宋体"/>
          <w:sz w:val="21"/>
          <w:shd w:fill="FFFFFF" w:val="clear"/>
        </w:rPr>
        <w:t>行政办公区内（包括公用部分、屋顶、墙面、办公室、会议室、多功能室、仓库、变配电房、机房、泵房等专有部分）所有给排水、低压配电、照明、插座、生活洁具、门窗、天窗等设施设备和系统均由中标人负责维修更换，材料均由中标人负责。中标人须保证所更换材料与原设施设备属同类型产品，配件的型号、规格及技术指标等与原设备相一致，符合国家行业相关标准，或是原设备更新型号的升级产品，确保上述设施设备和系统正常运行、使用。</w:t>
      </w:r>
    </w:p>
    <w:p>
      <w:pPr>
        <w:pStyle w:val="null3"/>
        <w:spacing w:after="150"/>
        <w:ind w:left="-180" w:right="-180" w:firstLine="480"/>
        <w:jc w:val="left"/>
      </w:pPr>
      <w:r>
        <w:rPr>
          <w:rFonts w:ascii="宋体" w:hAnsi="宋体" w:cs="宋体" w:eastAsia="宋体"/>
          <w:sz w:val="21"/>
          <w:shd w:fill="FFFFFF" w:val="clear"/>
        </w:rPr>
        <w:t>电梯、消防系统、中央空调系统、精密空调系统、分体式空调、新风系统、机械立体停车设备、建筑设备自动化系统等专业大型设施设备的维保由中标人负责委托专业资质公司和专业资质技术人员负责，单个配件金额在</w:t>
      </w:r>
      <w:r>
        <w:rPr>
          <w:rFonts w:ascii="宋体" w:hAnsi="宋体" w:cs="宋体" w:eastAsia="宋体"/>
          <w:sz w:val="21"/>
          <w:shd w:fill="FFFFFF" w:val="clear"/>
        </w:rPr>
        <w:t>3</w:t>
      </w:r>
      <w:r>
        <w:rPr>
          <w:rFonts w:ascii="宋体" w:hAnsi="宋体" w:cs="宋体" w:eastAsia="宋体"/>
          <w:sz w:val="21"/>
          <w:shd w:fill="FFFFFF" w:val="clear"/>
        </w:rPr>
        <w:t>000元以下（含</w:t>
      </w:r>
      <w:r>
        <w:rPr>
          <w:rFonts w:ascii="宋体" w:hAnsi="宋体" w:cs="宋体" w:eastAsia="宋体"/>
          <w:sz w:val="21"/>
          <w:shd w:fill="FFFFFF" w:val="clear"/>
        </w:rPr>
        <w:t>3</w:t>
      </w:r>
      <w:r>
        <w:rPr>
          <w:rFonts w:ascii="宋体" w:hAnsi="宋体" w:cs="宋体" w:eastAsia="宋体"/>
          <w:sz w:val="21"/>
          <w:shd w:fill="FFFFFF" w:val="clear"/>
        </w:rPr>
        <w:t>000元），费用由中标人承担；经采购人审定，单个配件金额在</w:t>
      </w:r>
      <w:r>
        <w:rPr>
          <w:rFonts w:ascii="宋体" w:hAnsi="宋体" w:cs="宋体" w:eastAsia="宋体"/>
          <w:sz w:val="21"/>
          <w:shd w:fill="FFFFFF" w:val="clear"/>
        </w:rPr>
        <w:t>3</w:t>
      </w:r>
      <w:r>
        <w:rPr>
          <w:rFonts w:ascii="宋体" w:hAnsi="宋体" w:cs="宋体" w:eastAsia="宋体"/>
          <w:sz w:val="21"/>
          <w:shd w:fill="FFFFFF" w:val="clear"/>
        </w:rPr>
        <w:t>000元以上的，由采购人承担，采购人不承担人工费</w:t>
      </w:r>
      <w:r>
        <w:rPr>
          <w:rFonts w:ascii="宋体" w:hAnsi="宋体" w:cs="宋体" w:eastAsia="宋体"/>
          <w:sz w:val="21"/>
          <w:shd w:fill="FFFFFF" w:val="clear"/>
        </w:rPr>
        <w:t>（设备设施更新改造、设备设施使用寿命到期、中大型工程施工由采购人承担）</w:t>
      </w:r>
      <w:r>
        <w:rPr>
          <w:rFonts w:ascii="宋体" w:hAnsi="宋体" w:cs="宋体" w:eastAsia="宋体"/>
          <w:sz w:val="21"/>
          <w:shd w:fill="FFFFFF" w:val="clear"/>
        </w:rPr>
        <w:t>。日常运行、维保单位的管理由中标人负责。维修更换配件时，实行让采购人</w:t>
      </w:r>
      <w:r>
        <w:rPr>
          <w:rFonts w:ascii="宋体" w:hAnsi="宋体" w:cs="宋体" w:eastAsia="宋体"/>
          <w:sz w:val="21"/>
          <w:shd w:fill="FFFFFF" w:val="clear"/>
        </w:rPr>
        <w:t>“修前检验、修后签收”制度。如遇设施设备更新、大修、改造，费用由采购人负责。中标人须保证所更换配件的型号、规格及技术指标等与原设备相一致，符合国家行业相关标准，或是原设备更新型号的升级产品，确保设备正常运行。（年检费用由采购人负责）</w:t>
      </w:r>
    </w:p>
    <w:p>
      <w:pPr>
        <w:pStyle w:val="null3"/>
        <w:spacing w:after="150"/>
        <w:ind w:left="-180" w:right="-180" w:firstLine="480"/>
        <w:jc w:val="left"/>
      </w:pPr>
      <w:r>
        <w:rPr>
          <w:rFonts w:ascii="宋体" w:hAnsi="宋体" w:cs="宋体" w:eastAsia="宋体"/>
          <w:sz w:val="21"/>
          <w:shd w:fill="FFFFFF" w:val="clear"/>
        </w:rPr>
        <w:t>此外，福建省公安厅福建省看守所大院、福建省公安厅出入境管理局的大型设备、特种设备、专业设备等特殊要求设备的维保范围及费用问题，及行政办公区内（包括公用部分、屋顶、墙面、办公室、会议室、多功能室、仓库、变配电房、机房、泵房等专有部分）所有给排水、低压配电、照明、插座、生活洁具、门窗、天窗等设施设备和系统所使用的材料等费用问题，均由中标人与福建省看守所大院、福建省公安厅出入境管理局协商确定。中标人须保证所更换材料与原设施设备属同类型产品，配件的型号、规格及技术指标等与原设备相一致，符合国家行业相关标准，或是原设备更新型号的升级产品，确保上述设施设备和系统正常运行、使用。</w:t>
      </w:r>
    </w:p>
    <w:p>
      <w:pPr>
        <w:pStyle w:val="null3"/>
        <w:spacing w:after="150"/>
        <w:ind w:left="-180" w:right="-180" w:firstLine="480"/>
        <w:jc w:val="left"/>
      </w:pPr>
      <w:r>
        <w:rPr>
          <w:rFonts w:ascii="宋体" w:hAnsi="宋体" w:cs="宋体" w:eastAsia="宋体"/>
          <w:sz w:val="21"/>
          <w:shd w:fill="FFFFFF" w:val="clear"/>
        </w:rPr>
        <w:t>上述设施设备维保期间产生的附属（吊顶、墙面等）损坏，均由中标人负责恢复原状。</w:t>
      </w:r>
    </w:p>
    <w:p>
      <w:pPr>
        <w:pStyle w:val="null3"/>
        <w:spacing w:after="150"/>
        <w:ind w:left="-180" w:right="-180" w:firstLine="480"/>
        <w:jc w:val="left"/>
      </w:pPr>
      <w:r>
        <w:rPr>
          <w:rFonts w:ascii="宋体" w:hAnsi="宋体" w:cs="宋体" w:eastAsia="宋体"/>
          <w:sz w:val="21"/>
          <w:shd w:fill="FFFFFF" w:val="clear"/>
        </w:rPr>
        <w:t>6、保洁要求</w:t>
      </w:r>
    </w:p>
    <w:p>
      <w:pPr>
        <w:pStyle w:val="null3"/>
        <w:spacing w:after="150"/>
        <w:ind w:left="-180" w:right="-180" w:firstLine="420"/>
        <w:jc w:val="left"/>
      </w:pPr>
      <w:r>
        <w:rPr>
          <w:rFonts w:ascii="宋体" w:hAnsi="宋体" w:cs="宋体" w:eastAsia="宋体"/>
          <w:sz w:val="21"/>
          <w:shd w:fill="FFFFFF" w:val="clear"/>
        </w:rPr>
        <w:t>6.1公共区城的全面性保洁；每天上午做好各层电梯间、通道、楼梯间地面、墙壁的整体清扫、拖擦，公共部位门窗的保洁、电梯轿厢保养，以及公共卫生间的清洗、各楼层垃圾清运。垃圾清运费用由物业公司负责。</w:t>
      </w:r>
    </w:p>
    <w:p>
      <w:pPr>
        <w:pStyle w:val="null3"/>
        <w:spacing w:after="150"/>
        <w:ind w:left="-180" w:right="-180" w:firstLine="480"/>
        <w:jc w:val="left"/>
      </w:pPr>
      <w:r>
        <w:rPr>
          <w:rFonts w:ascii="宋体" w:hAnsi="宋体" w:cs="宋体" w:eastAsia="宋体"/>
          <w:sz w:val="21"/>
          <w:shd w:fill="FFFFFF" w:val="clear"/>
        </w:rPr>
        <w:t>6.2公共区域的巡回性保洁</w:t>
      </w:r>
      <w:r>
        <w:rPr>
          <w:rFonts w:ascii="宋体" w:hAnsi="宋体" w:cs="宋体" w:eastAsia="宋体"/>
          <w:sz w:val="21"/>
          <w:shd w:fill="FFFFFF" w:val="clear"/>
        </w:rPr>
        <w:t>：</w:t>
      </w:r>
      <w:r>
        <w:rPr>
          <w:rFonts w:ascii="宋体" w:hAnsi="宋体" w:cs="宋体" w:eastAsia="宋体"/>
          <w:sz w:val="21"/>
          <w:shd w:fill="FFFFFF" w:val="clear"/>
        </w:rPr>
        <w:t>每天</w:t>
      </w:r>
      <w:r>
        <w:rPr>
          <w:rFonts w:ascii="宋体" w:hAnsi="宋体" w:cs="宋体" w:eastAsia="宋体"/>
          <w:sz w:val="21"/>
          <w:shd w:fill="FFFFFF" w:val="clear"/>
        </w:rPr>
        <w:t>7</w:t>
      </w:r>
      <w:r>
        <w:rPr>
          <w:rFonts w:ascii="宋体" w:hAnsi="宋体" w:cs="宋体" w:eastAsia="宋体"/>
          <w:sz w:val="21"/>
          <w:shd w:fill="FFFFFF" w:val="clear"/>
        </w:rPr>
        <w:t>：</w:t>
      </w:r>
      <w:r>
        <w:rPr>
          <w:rFonts w:ascii="宋体" w:hAnsi="宋体" w:cs="宋体" w:eastAsia="宋体"/>
          <w:sz w:val="21"/>
          <w:shd w:fill="FFFFFF" w:val="clear"/>
        </w:rPr>
        <w:t xml:space="preserve"> 00-18</w:t>
      </w:r>
      <w:r>
        <w:rPr>
          <w:rFonts w:ascii="宋体" w:hAnsi="宋体" w:cs="宋体" w:eastAsia="宋体"/>
          <w:sz w:val="21"/>
          <w:shd w:fill="FFFFFF" w:val="clear"/>
        </w:rPr>
        <w:t>：</w:t>
      </w:r>
      <w:r>
        <w:rPr>
          <w:rFonts w:ascii="宋体" w:hAnsi="宋体" w:cs="宋体" w:eastAsia="宋体"/>
          <w:sz w:val="21"/>
          <w:shd w:fill="FFFFFF" w:val="clear"/>
        </w:rPr>
        <w:t xml:space="preserve"> 30对各层公共卫生间、电梯间烟灰筒每2小时清理保洁一次，大堂及各公共通道部位随脏随清理，拖擦楼层通道地面每天一次。</w:t>
      </w:r>
    </w:p>
    <w:p>
      <w:pPr>
        <w:pStyle w:val="null3"/>
        <w:spacing w:after="150"/>
        <w:ind w:left="-180" w:right="-180" w:firstLine="480"/>
        <w:jc w:val="left"/>
      </w:pPr>
      <w:r>
        <w:rPr>
          <w:rFonts w:ascii="宋体" w:hAnsi="宋体" w:cs="宋体" w:eastAsia="宋体"/>
          <w:sz w:val="21"/>
          <w:shd w:fill="FFFFFF" w:val="clear"/>
        </w:rPr>
        <w:t>6.3楼层保养</w:t>
      </w:r>
      <w:r>
        <w:rPr>
          <w:rFonts w:ascii="宋体" w:hAnsi="宋体" w:cs="宋体" w:eastAsia="宋体"/>
          <w:sz w:val="21"/>
          <w:shd w:fill="FFFFFF" w:val="clear"/>
        </w:rPr>
        <w:t>：</w:t>
      </w:r>
      <w:r>
        <w:rPr>
          <w:rFonts w:ascii="宋体" w:hAnsi="宋体" w:cs="宋体" w:eastAsia="宋体"/>
          <w:sz w:val="21"/>
          <w:shd w:fill="FFFFFF" w:val="clear"/>
        </w:rPr>
        <w:t>为保证综合大楼地面、墙面始终保持美观、整洁。中标人入驻接管办公大楼后将根据石材特点要求进行全面硬化处理，每月保养一次，每周进行一次清理处理，日常除去灰尘及污渍。每楼层会议室地面、地毯进行保洁，保证会议室的干净整洁。</w:t>
      </w:r>
    </w:p>
    <w:p>
      <w:pPr>
        <w:pStyle w:val="null3"/>
        <w:spacing w:after="150"/>
        <w:ind w:left="-180" w:right="-180" w:firstLine="480"/>
        <w:jc w:val="left"/>
      </w:pPr>
      <w:r>
        <w:rPr>
          <w:rFonts w:ascii="宋体" w:hAnsi="宋体" w:cs="宋体" w:eastAsia="宋体"/>
          <w:sz w:val="21"/>
          <w:shd w:fill="FFFFFF" w:val="clear"/>
        </w:rPr>
        <w:t>7、安全防范管理要求</w:t>
      </w:r>
    </w:p>
    <w:p>
      <w:pPr>
        <w:pStyle w:val="null3"/>
        <w:spacing w:after="150"/>
        <w:ind w:left="-180" w:right="-180" w:firstLine="480"/>
        <w:jc w:val="left"/>
      </w:pPr>
      <w:r>
        <w:rPr>
          <w:rFonts w:ascii="宋体" w:hAnsi="宋体" w:cs="宋体" w:eastAsia="宋体"/>
          <w:sz w:val="21"/>
          <w:shd w:fill="FFFFFF" w:val="clear"/>
        </w:rPr>
        <w:t>7.1根据综合办公区各主、次通道布局以及办公楼的开放、关闭规律，安全管理是管理重点，物业公司要坚持“人防、技防”相结合的原则，实行“封闭式管理”，通过实行重要部位定岗值勤与办公区域巡逻检查相结合方式，力求在综合办公区内外构建一张严密、高效的安全防范网络。</w:t>
      </w:r>
    </w:p>
    <w:p>
      <w:pPr>
        <w:pStyle w:val="null3"/>
        <w:spacing w:after="150"/>
        <w:ind w:left="-180" w:right="-180" w:firstLine="480"/>
        <w:jc w:val="left"/>
      </w:pPr>
      <w:r>
        <w:rPr>
          <w:rFonts w:ascii="宋体" w:hAnsi="宋体" w:cs="宋体" w:eastAsia="宋体"/>
          <w:sz w:val="21"/>
          <w:shd w:fill="FFFFFF" w:val="clear"/>
        </w:rPr>
        <w:t>7.2严密防范、强化值勤，主出入口24小时均设有安保员执勤，密切注意责任区域的进出人员，杜绝闲杂人员进入楼宇。对外来人员礼貌地要求对方出示证件，非本楼宇或区域的人员在验证并登记后予以放行。</w:t>
      </w:r>
    </w:p>
    <w:p>
      <w:pPr>
        <w:pStyle w:val="null3"/>
        <w:spacing w:after="150"/>
        <w:ind w:left="-180" w:right="-180" w:firstLine="480"/>
        <w:jc w:val="left"/>
      </w:pPr>
      <w:r>
        <w:rPr>
          <w:rFonts w:ascii="宋体" w:hAnsi="宋体" w:cs="宋体" w:eastAsia="宋体"/>
          <w:sz w:val="21"/>
          <w:shd w:fill="FFFFFF" w:val="clear"/>
        </w:rPr>
        <w:t>7.3加强监视、严格巡逻，全天候认真监视各个区域的电子摄像，及时与采购人联系，做好摄像录入、保存与相关记录工作。</w:t>
      </w:r>
    </w:p>
    <w:p>
      <w:pPr>
        <w:pStyle w:val="null3"/>
        <w:spacing w:after="150"/>
        <w:ind w:left="-180" w:right="-180" w:firstLine="480"/>
        <w:jc w:val="left"/>
      </w:pPr>
      <w:r>
        <w:rPr>
          <w:rFonts w:ascii="宋体" w:hAnsi="宋体" w:cs="宋体" w:eastAsia="宋体"/>
          <w:sz w:val="21"/>
          <w:shd w:fill="FFFFFF" w:val="clear"/>
        </w:rPr>
        <w:t>8、消防管理要求</w:t>
      </w:r>
    </w:p>
    <w:p>
      <w:pPr>
        <w:pStyle w:val="null3"/>
        <w:spacing w:after="150"/>
        <w:ind w:left="-180" w:right="-180" w:firstLine="480"/>
        <w:jc w:val="left"/>
      </w:pPr>
      <w:r>
        <w:rPr>
          <w:rFonts w:ascii="宋体" w:hAnsi="宋体" w:cs="宋体" w:eastAsia="宋体"/>
          <w:sz w:val="21"/>
          <w:shd w:fill="FFFFFF" w:val="clear"/>
        </w:rPr>
        <w:t>8.1消防日常管理应执行《中华人民共和国消防法》和其他有关消防法规，实行全方位的消防管理，制定严格的消防制度并抓好落实，在明显处设立消防疏散示意图，照明设施、引路标志完好，消防设备设施完好无损，保持良好工作状态，可随时起用，发现情况，及时通知相关人员到达现场处理。</w:t>
      </w:r>
    </w:p>
    <w:p>
      <w:pPr>
        <w:pStyle w:val="null3"/>
        <w:spacing w:after="150"/>
        <w:ind w:left="-180" w:right="-180" w:firstLine="480"/>
        <w:jc w:val="left"/>
      </w:pPr>
      <w:r>
        <w:rPr>
          <w:rFonts w:ascii="宋体" w:hAnsi="宋体" w:cs="宋体" w:eastAsia="宋体"/>
          <w:sz w:val="21"/>
          <w:shd w:fill="FFFFFF" w:val="clear"/>
        </w:rPr>
        <w:t>8.2加强动态巡查做到定期检查消防设施、器材的安全系数，做好检查记录，对各层消防箱、灭火器每月检查一次，及时更换、修复不符合规范要求的灭火设施，定期开展防火巡视与其他安全隐患排查。在可能危及人身安全的场所、设施、设备处，必须有明显标志设置和防范措施，及时清除消防通道违规摆放的物品，保证消防通道随时畅通，其相关的指示照明灯具配备保持齐全，无火灾安全隐患；确保无因物业管理单位责任造成的各类事故。</w:t>
      </w:r>
    </w:p>
    <w:p>
      <w:pPr>
        <w:pStyle w:val="null3"/>
        <w:spacing w:after="150"/>
        <w:ind w:left="-180" w:right="-180" w:firstLine="480"/>
        <w:jc w:val="left"/>
      </w:pPr>
      <w:r>
        <w:rPr>
          <w:rFonts w:ascii="宋体" w:hAnsi="宋体" w:cs="宋体" w:eastAsia="宋体"/>
          <w:sz w:val="21"/>
          <w:shd w:fill="FFFFFF" w:val="clear"/>
        </w:rPr>
        <w:t>9、车辆管理要求</w:t>
      </w:r>
    </w:p>
    <w:p>
      <w:pPr>
        <w:pStyle w:val="null3"/>
        <w:spacing w:after="150"/>
        <w:ind w:left="-180" w:right="-180" w:firstLine="480"/>
        <w:jc w:val="left"/>
      </w:pPr>
      <w:r>
        <w:rPr>
          <w:rFonts w:ascii="宋体" w:hAnsi="宋体" w:cs="宋体" w:eastAsia="宋体"/>
          <w:sz w:val="21"/>
          <w:shd w:fill="FFFFFF" w:val="clear"/>
        </w:rPr>
        <w:t>9.1制定车辆出入、行驶、停放相关管理规定。落实对进入辖区内的各种车辆行驶、停放等的管理制度，车辆进出场有检查记录。</w:t>
      </w:r>
    </w:p>
    <w:p>
      <w:pPr>
        <w:pStyle w:val="null3"/>
        <w:spacing w:after="150"/>
        <w:ind w:left="-180" w:right="-180" w:firstLine="480"/>
        <w:jc w:val="left"/>
      </w:pPr>
      <w:r>
        <w:rPr>
          <w:rFonts w:ascii="宋体" w:hAnsi="宋体" w:cs="宋体" w:eastAsia="宋体"/>
          <w:sz w:val="21"/>
          <w:shd w:fill="FFFFFF" w:val="clear"/>
        </w:rPr>
        <w:t>9.2实施正确巡查</w:t>
      </w:r>
      <w:r>
        <w:rPr>
          <w:rFonts w:ascii="宋体" w:hAnsi="宋体" w:cs="宋体" w:eastAsia="宋体"/>
          <w:sz w:val="21"/>
          <w:shd w:fill="FFFFFF" w:val="clear"/>
        </w:rPr>
        <w:t>：</w:t>
      </w:r>
      <w:r>
        <w:rPr>
          <w:rFonts w:ascii="宋体" w:hAnsi="宋体" w:cs="宋体" w:eastAsia="宋体"/>
          <w:sz w:val="21"/>
          <w:shd w:fill="FFFFFF" w:val="clear"/>
        </w:rPr>
        <w:t>随时巡检机械立体停车设备内车辆、地面车辆情况及周边人员动态，夜间加强巡逻，防范无关人员进入车场或接近车辆，发现异常情况及时处理并上报采购人；发现车辆异常或门窗未关及时联系车主。确保无出现违章行驶、停放及因管理责任造成的车辆损坏或丢失现象，保持辖区内的道路畅通无阻。</w:t>
      </w:r>
    </w:p>
    <w:p>
      <w:pPr>
        <w:pStyle w:val="null3"/>
        <w:spacing w:after="150"/>
        <w:ind w:left="-180" w:right="-180" w:firstLine="480"/>
        <w:jc w:val="left"/>
      </w:pPr>
      <w:r>
        <w:rPr>
          <w:rFonts w:ascii="宋体" w:hAnsi="宋体" w:cs="宋体" w:eastAsia="宋体"/>
          <w:sz w:val="21"/>
          <w:shd w:fill="FFFFFF" w:val="clear"/>
        </w:rPr>
        <w:t>10、档案管理要求</w:t>
      </w:r>
    </w:p>
    <w:p>
      <w:pPr>
        <w:pStyle w:val="null3"/>
        <w:spacing w:after="150"/>
        <w:ind w:left="-180" w:right="-180" w:firstLine="480"/>
        <w:jc w:val="left"/>
      </w:pPr>
      <w:r>
        <w:rPr>
          <w:rFonts w:ascii="宋体" w:hAnsi="宋体" w:cs="宋体" w:eastAsia="宋体"/>
          <w:sz w:val="21"/>
          <w:shd w:fill="FFFFFF" w:val="clear"/>
        </w:rPr>
        <w:t>10.1建立完善的档案并进行科学的管理，对区域内所有物业管理档案进行接管，包括建筑施工、竣工验收图纸、资料、和采购人档案资料等。在原来档案的基础上，进行科学分类，不断进行补充完善，并应用计算机实施规范化管理，从而建立完整的资料档案库。</w:t>
      </w:r>
    </w:p>
    <w:p>
      <w:pPr>
        <w:pStyle w:val="null3"/>
        <w:spacing w:after="150"/>
        <w:ind w:left="-180" w:right="-180" w:firstLine="480"/>
        <w:jc w:val="left"/>
      </w:pPr>
      <w:r>
        <w:rPr>
          <w:rFonts w:ascii="宋体" w:hAnsi="宋体" w:cs="宋体" w:eastAsia="宋体"/>
          <w:sz w:val="21"/>
          <w:shd w:fill="FFFFFF" w:val="clear"/>
        </w:rPr>
        <w:t>11、综合管理规范</w:t>
      </w:r>
    </w:p>
    <w:p>
      <w:pPr>
        <w:pStyle w:val="null3"/>
        <w:spacing w:after="150"/>
        <w:ind w:left="-180" w:right="-180" w:firstLine="480"/>
        <w:jc w:val="left"/>
      </w:pPr>
      <w:r>
        <w:rPr>
          <w:rFonts w:ascii="宋体" w:hAnsi="宋体" w:cs="宋体" w:eastAsia="宋体"/>
          <w:sz w:val="21"/>
          <w:shd w:fill="FFFFFF" w:val="clear"/>
        </w:rPr>
        <w:t>11.1中标人应在接到中标通知书起3日内安排项目经理、事务主管、工程主管等管理人员进驻现场熟悉主要设施设备的操作规程及运行状况，以保证物业交接工作的顺利进行。</w:t>
      </w:r>
    </w:p>
    <w:p>
      <w:pPr>
        <w:pStyle w:val="null3"/>
        <w:spacing w:after="150"/>
        <w:ind w:left="-180" w:right="-180" w:firstLine="480"/>
        <w:jc w:val="left"/>
      </w:pPr>
      <w:r>
        <w:rPr>
          <w:rFonts w:ascii="宋体" w:hAnsi="宋体" w:cs="宋体" w:eastAsia="宋体"/>
          <w:sz w:val="21"/>
          <w:shd w:fill="FFFFFF" w:val="clear"/>
        </w:rPr>
        <w:t>11.2在合同执行期间，中标人须同时接受采购人的监督。采购人将对物业管理单位的履约情况进行检查考评。若发现有未履约或未完全履约情形，第一次将予以警告，并限期整改；第二次将视未履约或未完全履约的具体情形，酌情在年物业管理费的1%内扣减相关款项；累次未履约或未完全履约，采购人有权扣减相关款项目并终止合同。</w:t>
      </w:r>
    </w:p>
    <w:p>
      <w:pPr>
        <w:pStyle w:val="null3"/>
        <w:spacing w:after="150"/>
        <w:ind w:left="-180" w:right="-180" w:firstLine="480"/>
        <w:jc w:val="left"/>
      </w:pPr>
      <w:r>
        <w:rPr>
          <w:rFonts w:ascii="宋体" w:hAnsi="宋体" w:cs="宋体" w:eastAsia="宋体"/>
          <w:sz w:val="21"/>
          <w:shd w:fill="FFFFFF" w:val="clear"/>
        </w:rPr>
        <w:t>11.3检查考评的具体内容如下</w:t>
      </w:r>
      <w:r>
        <w:rPr>
          <w:rFonts w:ascii="宋体" w:hAnsi="宋体" w:cs="宋体" w:eastAsia="宋体"/>
          <w:sz w:val="21"/>
          <w:shd w:fill="FFFFFF" w:val="clear"/>
        </w:rPr>
        <w:t>：</w:t>
      </w:r>
    </w:p>
    <w:p>
      <w:pPr>
        <w:pStyle w:val="null3"/>
        <w:spacing w:after="150"/>
        <w:ind w:left="-180" w:right="-180" w:firstLine="480"/>
        <w:jc w:val="left"/>
      </w:pPr>
      <w:r>
        <w:rPr>
          <w:rFonts w:ascii="宋体" w:hAnsi="宋体" w:cs="宋体" w:eastAsia="宋体"/>
          <w:sz w:val="21"/>
          <w:shd w:fill="FFFFFF" w:val="clear"/>
        </w:rPr>
        <w:t>①人员检查考评</w:t>
      </w:r>
      <w:r>
        <w:rPr>
          <w:rFonts w:ascii="宋体" w:hAnsi="宋体" w:cs="宋体" w:eastAsia="宋体"/>
          <w:sz w:val="21"/>
          <w:shd w:fill="FFFFFF" w:val="clear"/>
        </w:rPr>
        <w:t>：</w:t>
      </w:r>
      <w:r>
        <w:rPr>
          <w:rFonts w:ascii="宋体" w:hAnsi="宋体" w:cs="宋体" w:eastAsia="宋体"/>
          <w:sz w:val="21"/>
          <w:shd w:fill="FFFFFF" w:val="clear"/>
        </w:rPr>
        <w:t>各岗位必须按招标文件、投标文件及合同和政府主管部门规定配备人员。因人员临时变动而短期缺编，缺编数不可超过</w:t>
      </w:r>
      <w:r>
        <w:rPr>
          <w:rFonts w:ascii="宋体" w:hAnsi="宋体" w:cs="宋体" w:eastAsia="宋体"/>
          <w:sz w:val="21"/>
          <w:shd w:fill="FFFFFF" w:val="clear"/>
        </w:rPr>
        <w:t>2人，缺编人员应在7天内补齐，且缺编期间必须安排相应人员负责缺编人员的岗位职责。</w:t>
      </w:r>
    </w:p>
    <w:p>
      <w:pPr>
        <w:pStyle w:val="null3"/>
        <w:spacing w:after="150"/>
        <w:ind w:left="-180" w:right="-180" w:firstLine="480"/>
        <w:jc w:val="left"/>
      </w:pPr>
      <w:r>
        <w:rPr>
          <w:rFonts w:ascii="宋体" w:hAnsi="宋体" w:cs="宋体" w:eastAsia="宋体"/>
          <w:sz w:val="21"/>
          <w:shd w:fill="FFFFFF" w:val="clear"/>
        </w:rPr>
        <w:t>②责任检查考评</w:t>
      </w:r>
      <w:r>
        <w:rPr>
          <w:rFonts w:ascii="宋体" w:hAnsi="宋体" w:cs="宋体" w:eastAsia="宋体"/>
          <w:sz w:val="21"/>
          <w:shd w:fill="FFFFFF" w:val="clear"/>
        </w:rPr>
        <w:t>：</w:t>
      </w:r>
    </w:p>
    <w:p>
      <w:pPr>
        <w:pStyle w:val="null3"/>
        <w:spacing w:after="150"/>
        <w:ind w:left="-180" w:right="-180" w:firstLine="480"/>
        <w:jc w:val="left"/>
      </w:pPr>
      <w:r>
        <w:rPr>
          <w:rFonts w:ascii="宋体" w:hAnsi="宋体" w:cs="宋体" w:eastAsia="宋体"/>
          <w:sz w:val="21"/>
          <w:shd w:fill="FFFFFF" w:val="clear"/>
        </w:rPr>
        <w:t>A、综合管理责任</w:t>
      </w:r>
      <w:r>
        <w:rPr>
          <w:rFonts w:ascii="宋体" w:hAnsi="宋体" w:cs="宋体" w:eastAsia="宋体"/>
          <w:sz w:val="21"/>
          <w:shd w:fill="FFFFFF" w:val="clear"/>
        </w:rPr>
        <w:t>：</w:t>
      </w:r>
      <w:r>
        <w:rPr>
          <w:rFonts w:ascii="宋体" w:hAnsi="宋体" w:cs="宋体" w:eastAsia="宋体"/>
          <w:sz w:val="21"/>
          <w:shd w:fill="FFFFFF" w:val="clear"/>
        </w:rPr>
        <w:t>值班人员不得有睡觉、玩游戏、看电视等影响本职工作的情况。中标人日常应按照相关规定加强自检巡查，提高警惕，确保管理范围内所有财物和人身安全，因中标人失职造成管理范围内业主户内、员工财物被盗、人身伤害，经相关部门确认是中标人责任的，由中标人赔偿经济损失。</w:t>
      </w:r>
    </w:p>
    <w:p>
      <w:pPr>
        <w:pStyle w:val="null3"/>
        <w:spacing w:after="150"/>
        <w:ind w:left="-180" w:right="-180" w:firstLine="480"/>
        <w:jc w:val="left"/>
      </w:pPr>
      <w:r>
        <w:rPr>
          <w:rFonts w:ascii="宋体" w:hAnsi="宋体" w:cs="宋体" w:eastAsia="宋体"/>
          <w:sz w:val="21"/>
          <w:shd w:fill="FFFFFF" w:val="clear"/>
        </w:rPr>
        <w:t>B.房屋、设施、设备管理责任</w:t>
      </w:r>
      <w:r>
        <w:rPr>
          <w:rFonts w:ascii="宋体" w:hAnsi="宋体" w:cs="宋体" w:eastAsia="宋体"/>
          <w:sz w:val="21"/>
          <w:shd w:fill="FFFFFF" w:val="clear"/>
        </w:rPr>
        <w:t>：</w:t>
      </w:r>
      <w:r>
        <w:rPr>
          <w:rFonts w:ascii="宋体" w:hAnsi="宋体" w:cs="宋体" w:eastAsia="宋体"/>
          <w:sz w:val="21"/>
          <w:shd w:fill="FFFFFF" w:val="clear"/>
        </w:rPr>
        <w:t>中标人应加强对管理范围内所有房屋、设施、设备的运行、保养和维护，严格按照相关设施、设备的使用说明书进行操作、管理及养护，确保正常运行。对操作和养护不当或其他原因造成的损坏损失负一切责任。造成重大损失的，按有关部门确定的损失多少，中标人需全额无条件赔偿损失，采购人有权终止合同。</w:t>
      </w:r>
    </w:p>
    <w:p>
      <w:pPr>
        <w:pStyle w:val="null3"/>
        <w:spacing w:after="150"/>
        <w:ind w:left="-180" w:right="-180" w:firstLine="480"/>
        <w:jc w:val="left"/>
      </w:pPr>
      <w:r>
        <w:rPr>
          <w:rFonts w:ascii="宋体" w:hAnsi="宋体" w:cs="宋体" w:eastAsia="宋体"/>
          <w:sz w:val="21"/>
          <w:shd w:fill="FFFFFF" w:val="clear"/>
        </w:rPr>
        <w:t>C、保洁管理责任</w:t>
      </w:r>
      <w:r>
        <w:rPr>
          <w:rFonts w:ascii="宋体" w:hAnsi="宋体" w:cs="宋体" w:eastAsia="宋体"/>
          <w:sz w:val="21"/>
          <w:shd w:fill="FFFFFF" w:val="clear"/>
        </w:rPr>
        <w:t>：</w:t>
      </w:r>
      <w:r>
        <w:rPr>
          <w:rFonts w:ascii="宋体" w:hAnsi="宋体" w:cs="宋体" w:eastAsia="宋体"/>
          <w:sz w:val="21"/>
          <w:shd w:fill="FFFFFF" w:val="clear"/>
        </w:rPr>
        <w:t>中标人必须达到保洁服务要求，若检查不合格，扣减中标人月物业管理费的</w:t>
      </w:r>
      <w:r>
        <w:rPr>
          <w:rFonts w:ascii="宋体" w:hAnsi="宋体" w:cs="宋体" w:eastAsia="宋体"/>
          <w:sz w:val="21"/>
          <w:shd w:fill="FFFFFF" w:val="clear"/>
        </w:rPr>
        <w:t>1%；每月若有两次以上对保洁服务的投诉，经采购人提出警告仍未及时有效解决的，可扣减中标人月物业管理费的1%；若因管理范围内清洁服务质量不达标而受到有关部门(爱卫、环卫、市容、街道办事处等单位)处罚的，其中所需的罚款全部由中标人承担。</w:t>
      </w:r>
    </w:p>
    <w:p>
      <w:pPr>
        <w:pStyle w:val="null3"/>
        <w:spacing w:after="150"/>
        <w:ind w:left="-180" w:right="-180" w:firstLine="480"/>
        <w:jc w:val="left"/>
      </w:pPr>
      <w:r>
        <w:rPr>
          <w:rFonts w:ascii="宋体" w:hAnsi="宋体" w:cs="宋体" w:eastAsia="宋体"/>
          <w:sz w:val="21"/>
          <w:shd w:fill="FFFFFF" w:val="clear"/>
        </w:rPr>
        <w:t>D.车辆管理责任</w:t>
      </w:r>
      <w:r>
        <w:rPr>
          <w:rFonts w:ascii="宋体" w:hAnsi="宋体" w:cs="宋体" w:eastAsia="宋体"/>
          <w:sz w:val="21"/>
          <w:shd w:fill="FFFFFF" w:val="clear"/>
        </w:rPr>
        <w:t>：</w:t>
      </w:r>
      <w:r>
        <w:rPr>
          <w:rFonts w:ascii="宋体" w:hAnsi="宋体" w:cs="宋体" w:eastAsia="宋体"/>
          <w:sz w:val="21"/>
          <w:shd w:fill="FFFFFF" w:val="clear"/>
        </w:rPr>
        <w:t>负责对管理范围内停车场所管理，对本单位公务用车和私家车的安全管理。建立本单位公务用车进出登记、私家车牌照和变动情况管理登记册，实行车辆出入证管理、车辆进出核准等多管齐下的切实有效的管理机制，确保以上车辆的安全。确保行人和车辆进出通道的畅通。未经核准的外来车辆一律不得出入管理范围内的任何场所。若因管理不善造成车辆失窃或受损，中标人应承担相应的赔偿责任。</w:t>
      </w:r>
    </w:p>
    <w:p>
      <w:pPr>
        <w:pStyle w:val="null3"/>
        <w:spacing w:after="150"/>
        <w:ind w:left="-180" w:right="-180" w:firstLine="480"/>
        <w:jc w:val="left"/>
      </w:pPr>
      <w:r>
        <w:rPr>
          <w:rFonts w:ascii="宋体" w:hAnsi="宋体" w:cs="宋体" w:eastAsia="宋体"/>
          <w:sz w:val="21"/>
          <w:shd w:fill="FFFFFF" w:val="clear"/>
        </w:rPr>
        <w:t>12.</w:t>
      </w:r>
      <w:r>
        <w:rPr>
          <w:rFonts w:ascii="宋体" w:hAnsi="宋体" w:cs="宋体" w:eastAsia="宋体"/>
          <w:b/>
          <w:sz w:val="24"/>
        </w:rPr>
        <w:t>中标人须配合协助采购人</w:t>
      </w:r>
      <w:r>
        <w:rPr>
          <w:rFonts w:ascii="宋体" w:hAnsi="宋体" w:cs="宋体" w:eastAsia="宋体"/>
          <w:b/>
          <w:sz w:val="24"/>
        </w:rPr>
        <w:t>创建节约型公共机构示范单位、节约型机关、节水型单位</w:t>
      </w:r>
      <w:r>
        <w:rPr>
          <w:rFonts w:ascii="宋体" w:hAnsi="宋体" w:cs="宋体" w:eastAsia="宋体"/>
          <w:b/>
          <w:sz w:val="24"/>
        </w:rPr>
        <w:t>、精神文明</w:t>
      </w:r>
      <w:r>
        <w:rPr>
          <w:rFonts w:ascii="宋体" w:hAnsi="宋体" w:cs="宋体" w:eastAsia="宋体"/>
          <w:b/>
          <w:sz w:val="24"/>
        </w:rPr>
        <w:t>单位</w:t>
      </w:r>
      <w:r>
        <w:rPr>
          <w:rFonts w:ascii="宋体" w:hAnsi="宋体" w:cs="宋体" w:eastAsia="宋体"/>
          <w:b/>
          <w:sz w:val="24"/>
        </w:rPr>
        <w:t>等有关工作</w:t>
      </w:r>
    </w:p>
    <w:p>
      <w:pPr>
        <w:pStyle w:val="null3"/>
        <w:spacing w:after="150"/>
        <w:ind w:left="-180" w:right="-180" w:firstLine="480"/>
        <w:jc w:val="left"/>
      </w:pPr>
    </w:p>
    <w:p>
      <w:pPr>
        <w:pStyle w:val="null3"/>
        <w:spacing w:after="150"/>
        <w:ind w:left="-180" w:right="-180" w:firstLine="420"/>
        <w:jc w:val="both"/>
      </w:pPr>
    </w:p>
    <w:p>
      <w:pPr>
        <w:pStyle w:val="null3"/>
        <w:spacing w:after="150"/>
        <w:ind w:right="-180"/>
        <w:jc w:val="both"/>
      </w:pPr>
      <w:r>
        <w:rPr>
          <w:rFonts w:ascii="宋体" w:hAnsi="宋体" w:cs="宋体" w:eastAsia="宋体"/>
          <w:b/>
          <w:sz w:val="21"/>
          <w:shd w:fill="FFFFFF" w:val="clear"/>
        </w:rPr>
        <w:t>附件：人员配置</w:t>
      </w:r>
    </w:p>
    <w:p>
      <w:pPr>
        <w:pStyle w:val="null3"/>
        <w:ind w:firstLine="420"/>
        <w:jc w:val="left"/>
      </w:pPr>
      <w:r>
        <w:rPr>
          <w:rFonts w:ascii="宋体" w:hAnsi="宋体" w:cs="宋体" w:eastAsia="宋体"/>
          <w:sz w:val="21"/>
        </w:rPr>
        <w:t>中标人</w:t>
      </w:r>
      <w:r>
        <w:rPr>
          <w:rFonts w:ascii="宋体" w:hAnsi="宋体" w:cs="宋体" w:eastAsia="宋体"/>
          <w:sz w:val="21"/>
        </w:rPr>
        <w:t>应</w:t>
      </w:r>
      <w:r>
        <w:rPr>
          <w:rFonts w:ascii="宋体" w:hAnsi="宋体" w:cs="宋体" w:eastAsia="宋体"/>
          <w:sz w:val="21"/>
        </w:rPr>
        <w:t>按不低于下列人数和标准配置人员，人员配置需</w:t>
      </w:r>
      <w:r>
        <w:rPr>
          <w:rFonts w:ascii="宋体" w:hAnsi="宋体" w:cs="宋体" w:eastAsia="宋体"/>
          <w:sz w:val="21"/>
        </w:rPr>
        <w:t>采购人</w:t>
      </w:r>
      <w:r>
        <w:rPr>
          <w:rFonts w:ascii="宋体" w:hAnsi="宋体" w:cs="宋体" w:eastAsia="宋体"/>
          <w:sz w:val="21"/>
        </w:rPr>
        <w:t>审核同意后方可上岗。投标文件中可不提供下列人员相关证件</w:t>
      </w:r>
      <w:r>
        <w:rPr>
          <w:rFonts w:ascii="宋体" w:hAnsi="宋体" w:cs="宋体" w:eastAsia="宋体"/>
          <w:sz w:val="21"/>
        </w:rPr>
        <w:t>（招标文件另有规定投标时须提供相关证件的除外），</w:t>
      </w:r>
      <w:r>
        <w:rPr>
          <w:rFonts w:ascii="宋体" w:hAnsi="宋体" w:cs="宋体" w:eastAsia="宋体"/>
          <w:sz w:val="21"/>
        </w:rPr>
        <w:t>但中标人应于人员上岗前提供符合招标文件要求的下列所属人员相关证件并提供个人信息、无犯罪前科证明等政审材料供</w:t>
      </w:r>
      <w:r>
        <w:rPr>
          <w:rFonts w:ascii="宋体" w:hAnsi="宋体" w:cs="宋体" w:eastAsia="宋体"/>
          <w:sz w:val="21"/>
        </w:rPr>
        <w:t>采购人</w:t>
      </w:r>
      <w:r>
        <w:rPr>
          <w:rFonts w:ascii="宋体" w:hAnsi="宋体" w:cs="宋体" w:eastAsia="宋体"/>
          <w:sz w:val="21"/>
        </w:rPr>
        <w:t>审核，政审不过关者不能上岗。</w:t>
      </w:r>
    </w:p>
    <w:p>
      <w:pPr>
        <w:pStyle w:val="null3"/>
        <w:spacing w:after="150"/>
        <w:ind w:left="-180" w:right="-180" w:firstLine="555"/>
        <w:jc w:val="center"/>
      </w:pPr>
      <w:r>
        <w:rPr>
          <w:rFonts w:ascii="宋体" w:hAnsi="宋体" w:cs="宋体" w:eastAsia="宋体"/>
          <w:b/>
          <w:sz w:val="28"/>
          <w:shd w:fill="FFFFFF" w:val="clear"/>
        </w:rPr>
        <w:t>福建省公安厅机关大院人员配置</w:t>
      </w:r>
    </w:p>
    <w:tbl>
      <w:tblPr>
        <w:tblW w:w="0" w:type="auto"/>
        <w:tblBorders>
          <w:top w:val="none" w:color="000000" w:sz="4"/>
          <w:left w:val="none" w:color="000000" w:sz="4"/>
          <w:bottom w:val="none" w:color="000000" w:sz="4"/>
          <w:right w:val="none" w:color="000000" w:sz="4"/>
          <w:insideH w:val="none"/>
          <w:insideV w:val="none"/>
        </w:tblBorders>
      </w:tblPr>
      <w:tblGrid>
        <w:gridCol w:w="607"/>
        <w:gridCol w:w="1114"/>
        <w:gridCol w:w="651"/>
        <w:gridCol w:w="1475"/>
        <w:gridCol w:w="3226"/>
        <w:gridCol w:w="3270"/>
      </w:tblGrid>
      <w:tr>
        <w:tc>
          <w:tcPr>
            <w:tcW w:type="dxa" w:w="607"/>
            <w:tcBorders>
              <w:top w:val="singl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序号</w:t>
            </w:r>
          </w:p>
        </w:tc>
        <w:tc>
          <w:tcPr>
            <w:tcW w:type="dxa" w:w="1114"/>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岗位</w:t>
            </w:r>
          </w:p>
        </w:tc>
        <w:tc>
          <w:tcPr>
            <w:tcW w:type="dxa" w:w="651"/>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配置人数</w:t>
            </w:r>
          </w:p>
        </w:tc>
        <w:tc>
          <w:tcPr>
            <w:tcW w:type="dxa" w:w="1475"/>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工作区域</w:t>
            </w:r>
          </w:p>
        </w:tc>
        <w:tc>
          <w:tcPr>
            <w:tcW w:type="dxa" w:w="3226"/>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配置说明</w:t>
            </w:r>
          </w:p>
        </w:tc>
        <w:tc>
          <w:tcPr>
            <w:tcW w:type="dxa" w:w="3270"/>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岗位人员条件</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项目经理</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全面负责厅机关物业工作。</w:t>
            </w:r>
          </w:p>
        </w:tc>
        <w:tc>
          <w:tcPr>
            <w:tcW w:type="dxa" w:w="3270"/>
            <w:vMerge w:val="restart"/>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r>
              <w:rPr>
                <w:rFonts w:ascii="&quot;times new roman&quot;" w:hAnsi="&quot;times new roman&quot;" w:cs="&quot;times new roman&quot;" w:eastAsia="&quot;times new roman&quot;"/>
                <w:sz w:val="24"/>
              </w:rPr>
              <w:t>具有</w:t>
            </w:r>
            <w:r>
              <w:rPr>
                <w:rFonts w:ascii="&quot;times new roman&quot;" w:hAnsi="&quot;times new roman&quot;" w:cs="&quot;times new roman&quot;" w:eastAsia="&quot;times new roman&quot;"/>
                <w:sz w:val="24"/>
              </w:rPr>
              <w:t>大专</w:t>
            </w:r>
            <w:r>
              <w:rPr>
                <w:rFonts w:ascii="&quot;times new roman&quot;" w:hAnsi="&quot;times new roman&quot;" w:cs="&quot;times new roman&quot;" w:eastAsia="&quot;times new roman&quot;"/>
                <w:sz w:val="24"/>
              </w:rPr>
              <w:t>或以上学历，年龄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color w:val="FF0000"/>
                <w:sz w:val="24"/>
                <w:u w:val="single"/>
              </w:rPr>
              <w:t>投标时须提供项目经理的身份证复印件</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，受过物业管理专业培训，具有较高的政治思想素质和服务水平，善于沟通协调，能服从</w:t>
            </w:r>
            <w:r>
              <w:rPr>
                <w:rFonts w:ascii="&quot;times new roman&quot;" w:hAnsi="&quot;times new roman&quot;" w:cs="&quot;times new roman&quot;" w:eastAsia="&quot;times new roman&quot;"/>
                <w:sz w:val="24"/>
              </w:rPr>
              <w:t>采购人</w:t>
            </w:r>
            <w:r>
              <w:rPr>
                <w:rFonts w:ascii="&quot;times new roman&quot;" w:hAnsi="&quot;times new roman&quot;" w:cs="&quot;times new roman&quot;" w:eastAsia="&quot;times new roman&quot;"/>
                <w:sz w:val="24"/>
              </w:rPr>
              <w:t>管理。</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2</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事务主管</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行政中心、科技中心、车库综合楼、行政附属楼</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负责厅机关大院卫生、保洁监督工作；科技中心大楼管理。</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3</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指挥情报中心主管</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指挥情报中心</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负责指挥情报中心电工、服务人员及保洁人员的工作调配与工作检查、监督、考核。</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4</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工程主管</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工程班组组织、分配、协调、开展、监督、考核、物料审核、采购等，管理停车设备和电梯。</w:t>
            </w:r>
          </w:p>
        </w:tc>
        <w:tc>
          <w:tcPr>
            <w:tcW w:type="dxa" w:w="3270"/>
            <w:vMerge w:val="restart"/>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r>
              <w:rPr>
                <w:rFonts w:ascii="&quot;times new roman&quot;" w:hAnsi="&quot;times new roman&quot;" w:cs="&quot;times new roman&quot;" w:eastAsia="&quot;times new roman&quot;"/>
                <w:sz w:val="24"/>
              </w:rPr>
              <w:t>具有</w:t>
            </w:r>
            <w:r>
              <w:rPr>
                <w:rFonts w:ascii="&quot;times new roman&quot;" w:hAnsi="&quot;times new roman&quot;" w:cs="&quot;times new roman&quot;" w:eastAsia="&quot;times new roman&quot;"/>
                <w:sz w:val="24"/>
              </w:rPr>
              <w:t>大专</w:t>
            </w:r>
            <w:r>
              <w:rPr>
                <w:rFonts w:ascii="&quot;times new roman&quot;" w:hAnsi="&quot;times new roman&quot;" w:cs="&quot;times new roman&quot;" w:eastAsia="&quot;times new roman&quot;"/>
                <w:sz w:val="24"/>
              </w:rPr>
              <w:t>或以上学历，年龄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color w:val="FF0000"/>
                <w:sz w:val="24"/>
                <w:u w:val="single"/>
              </w:rPr>
              <w:t>投标时须提供工程主管和安防主管的身份证复印件</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，受过专业培训，具有较高的政治思想素质和高度责任心。</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5</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安防主管</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负责安防中队日常管理、消监控、绿化工作。</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7</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接待员</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10</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指挥情报中心和行政中心的会场接待工作</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1</w:t>
            </w:r>
            <w:r>
              <w:rPr>
                <w:rFonts w:ascii="宋体" w:hAnsi="宋体" w:cs="宋体" w:eastAsia="宋体"/>
                <w:sz w:val="24"/>
              </w:rPr>
              <w:t>、负责会议室日常的卫生保洁工作，每周大扫除；</w:t>
            </w:r>
            <w:r>
              <w:rPr>
                <w:rFonts w:ascii="times new roman, times, serif" w:hAnsi="times new roman, times, serif" w:cs="times new roman, times, serif" w:eastAsia="times new roman, times, serif"/>
                <w:sz w:val="24"/>
              </w:rPr>
              <w:t>2</w:t>
            </w:r>
            <w:r>
              <w:rPr>
                <w:rFonts w:ascii="宋体" w:hAnsi="宋体" w:cs="宋体" w:eastAsia="宋体"/>
                <w:sz w:val="24"/>
              </w:rPr>
              <w:t>、会前会场的卫生、物品检查等各项准备工作；</w:t>
            </w:r>
            <w:r>
              <w:rPr>
                <w:rFonts w:ascii="times new roman, times, serif" w:hAnsi="times new roman, times, serif" w:cs="times new roman, times, serif" w:eastAsia="times new roman, times, serif"/>
                <w:sz w:val="24"/>
              </w:rPr>
              <w:t>3</w:t>
            </w:r>
            <w:r>
              <w:rPr>
                <w:rFonts w:ascii="宋体" w:hAnsi="宋体" w:cs="宋体" w:eastAsia="宋体"/>
                <w:sz w:val="24"/>
              </w:rPr>
              <w:t>、会议中服务工作</w:t>
            </w:r>
            <w:r>
              <w:rPr>
                <w:rFonts w:ascii="times new roman, times, serif" w:hAnsi="times new roman, times, serif" w:cs="times new roman, times, serif" w:eastAsia="times new roman, times, serif"/>
                <w:sz w:val="24"/>
              </w:rPr>
              <w:t>(</w:t>
            </w:r>
            <w:r>
              <w:rPr>
                <w:rFonts w:ascii="宋体" w:hAnsi="宋体" w:cs="宋体" w:eastAsia="宋体"/>
                <w:sz w:val="24"/>
              </w:rPr>
              <w:t>每半小时巡视会场并添倒茶水及会议中临时性交办工作</w:t>
            </w:r>
            <w:r>
              <w:rPr>
                <w:rFonts w:ascii="times new roman, times, serif" w:hAnsi="times new roman, times, serif" w:cs="times new roman, times, serif" w:eastAsia="times new roman, times, serif"/>
                <w:sz w:val="24"/>
              </w:rPr>
              <w:t>)</w:t>
            </w:r>
            <w:r>
              <w:rPr>
                <w:rFonts w:ascii="宋体" w:hAnsi="宋体" w:cs="宋体" w:eastAsia="宋体"/>
                <w:sz w:val="24"/>
              </w:rPr>
              <w:t>；</w:t>
            </w:r>
            <w:r>
              <w:rPr>
                <w:rFonts w:ascii="times new roman, times, serif" w:hAnsi="times new roman, times, serif" w:cs="times new roman, times, serif" w:eastAsia="times new roman, times, serif"/>
                <w:sz w:val="24"/>
              </w:rPr>
              <w:t>4</w:t>
            </w:r>
            <w:r>
              <w:rPr>
                <w:rFonts w:ascii="宋体" w:hAnsi="宋体" w:cs="宋体" w:eastAsia="宋体"/>
                <w:sz w:val="24"/>
              </w:rPr>
              <w:t>、会后会场的卫生打扫，桌椅归位、物品清点等茶杯清洗消毒等；</w:t>
            </w:r>
            <w:r>
              <w:rPr>
                <w:rFonts w:ascii="times new roman, times, serif" w:hAnsi="times new roman, times, serif" w:cs="times new roman, times, serif" w:eastAsia="times new roman, times, serif"/>
                <w:sz w:val="24"/>
              </w:rPr>
              <w:t>5</w:t>
            </w:r>
            <w:r>
              <w:rPr>
                <w:rFonts w:ascii="宋体" w:hAnsi="宋体" w:cs="宋体" w:eastAsia="宋体"/>
                <w:sz w:val="24"/>
              </w:rPr>
              <w:t>、其他临时性交办任务。</w:t>
            </w:r>
          </w:p>
        </w:tc>
        <w:tc>
          <w:tcPr>
            <w:tcW w:type="dxa" w:w="3270"/>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具有中专或中专以上学历，年龄</w:t>
            </w:r>
            <w:r>
              <w:rPr>
                <w:rFonts w:ascii="times new roman, times, serif" w:hAnsi="times new roman, times, serif" w:cs="times new roman, times, serif" w:eastAsia="times new roman, times, serif"/>
                <w:sz w:val="24"/>
              </w:rPr>
              <w:t>35</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以下，身体健康，五官端正，具有较高的政治思想素质和高度责任心。</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8</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电工领班</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both"/>
            </w:pPr>
            <w:r>
              <w:rPr>
                <w:rFonts w:ascii="&quot;times new roman&quot;" w:hAnsi="&quot;times new roman&quot;" w:cs="&quot;times new roman&quot;" w:eastAsia="&quot;times new roman&quot;"/>
                <w:sz w:val="24"/>
              </w:rPr>
              <w:t>负责调配电工、值班替班</w:t>
            </w:r>
          </w:p>
        </w:tc>
        <w:tc>
          <w:tcPr>
            <w:tcW w:type="dxa" w:w="3270"/>
            <w:vMerge w:val="restart"/>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r>
              <w:rPr>
                <w:rFonts w:ascii="&quot;times new roman&quot;" w:hAnsi="&quot;times new roman&quot;" w:cs="&quot;times new roman&quot;" w:eastAsia="&quot;times new roman&quot;"/>
                <w:sz w:val="24"/>
              </w:rPr>
              <w:t>高中或中专以上学历，年龄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color w:val="FF0000"/>
                <w:sz w:val="24"/>
                <w:u w:val="single"/>
              </w:rPr>
              <w:t>投标时须提供立体停车设备维保技术人员的身份证复印件</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，受过专业培训，熟悉消防设备、发电机组性能、电梯功能和电梯应急功能，具有水电维修能力，要求具有强电，弱电维修能力，具有较高的政治思想素质和高度责任心。</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9</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维修工程人员</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16</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行政中心和车库综合楼的</w:t>
            </w:r>
            <w:r>
              <w:rPr>
                <w:rFonts w:ascii="times new roman, times, serif" w:hAnsi="times new roman, times, serif" w:cs="times new roman, times, serif" w:eastAsia="times new roman, times, serif"/>
                <w:sz w:val="24"/>
              </w:rPr>
              <w:t>4</w:t>
            </w:r>
            <w:r>
              <w:rPr>
                <w:rFonts w:ascii="宋体" w:hAnsi="宋体" w:cs="宋体" w:eastAsia="宋体"/>
                <w:sz w:val="24"/>
              </w:rPr>
              <w:t>个电工、指挥情报中心的</w:t>
            </w:r>
            <w:r>
              <w:rPr>
                <w:rFonts w:ascii="times new roman, times, serif" w:hAnsi="times new roman, times, serif" w:cs="times new roman, times, serif" w:eastAsia="times new roman, times, serif"/>
                <w:sz w:val="24"/>
              </w:rPr>
              <w:t>4</w:t>
            </w:r>
            <w:r>
              <w:rPr>
                <w:rFonts w:ascii="宋体" w:hAnsi="宋体" w:cs="宋体" w:eastAsia="宋体"/>
                <w:sz w:val="24"/>
              </w:rPr>
              <w:t>个电工、科技中心电工</w:t>
            </w:r>
            <w:r>
              <w:rPr>
                <w:rFonts w:ascii="times new roman, times, serif" w:hAnsi="times new roman, times, serif" w:cs="times new roman, times, serif" w:eastAsia="times new roman, times, serif"/>
                <w:sz w:val="24"/>
              </w:rPr>
              <w:t>2</w:t>
            </w:r>
            <w:r>
              <w:rPr>
                <w:rFonts w:ascii="宋体" w:hAnsi="宋体" w:cs="宋体" w:eastAsia="宋体"/>
                <w:sz w:val="24"/>
              </w:rPr>
              <w:t>个，电梯维保技术人员</w:t>
            </w:r>
            <w:r>
              <w:rPr>
                <w:rFonts w:ascii="times new roman, times, serif" w:hAnsi="times new roman, times, serif" w:cs="times new roman, times, serif" w:eastAsia="times new roman, times, serif"/>
                <w:sz w:val="24"/>
              </w:rPr>
              <w:t>2</w:t>
            </w:r>
            <w:r>
              <w:rPr>
                <w:rFonts w:ascii="宋体" w:hAnsi="宋体" w:cs="宋体" w:eastAsia="宋体"/>
                <w:sz w:val="24"/>
              </w:rPr>
              <w:t>个，空调维保技术人员</w:t>
            </w:r>
            <w:r>
              <w:rPr>
                <w:rFonts w:ascii="times new roman, times, serif" w:hAnsi="times new roman, times, serif" w:cs="times new roman, times, serif" w:eastAsia="times new roman, times, serif"/>
                <w:sz w:val="24"/>
              </w:rPr>
              <w:t>2</w:t>
            </w:r>
            <w:r>
              <w:rPr>
                <w:rFonts w:ascii="宋体" w:hAnsi="宋体" w:cs="宋体" w:eastAsia="宋体"/>
                <w:sz w:val="24"/>
              </w:rPr>
              <w:t>个，立体停车设备维保技术人员</w:t>
            </w:r>
            <w:r>
              <w:rPr>
                <w:rFonts w:ascii="times new roman, times, serif" w:hAnsi="times new roman, times, serif" w:cs="times new roman, times, serif" w:eastAsia="times new roman, times, serif"/>
                <w:sz w:val="24"/>
              </w:rPr>
              <w:t>2</w:t>
            </w:r>
            <w:r>
              <w:rPr>
                <w:rFonts w:ascii="宋体" w:hAnsi="宋体" w:cs="宋体" w:eastAsia="宋体"/>
                <w:sz w:val="24"/>
              </w:rPr>
              <w:t>个。</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10</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安防领班</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3</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负责本班安全防范</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both"/>
            </w:pPr>
            <w:r>
              <w:rPr>
                <w:rFonts w:ascii="&quot;times new roman&quot;" w:hAnsi="&quot;times new roman&quot;" w:cs="&quot;times new roman&quot;" w:eastAsia="&quot;times new roman&quot;"/>
                <w:sz w:val="24"/>
              </w:rPr>
              <w:t>负责本班安防工作</w:t>
            </w:r>
          </w:p>
        </w:tc>
        <w:tc>
          <w:tcPr>
            <w:tcW w:type="dxa" w:w="3270"/>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大专或大专以上学历，年龄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以下，受过专业培训，</w:t>
            </w:r>
            <w:r>
              <w:rPr>
                <w:rFonts w:ascii="&quot;times new roman&quot;" w:hAnsi="&quot;times new roman&quot;" w:cs="&quot;times new roman&quot;" w:eastAsia="&quot;times new roman&quot;"/>
                <w:sz w:val="24"/>
              </w:rPr>
              <w:t>具有</w:t>
            </w:r>
            <w:r>
              <w:rPr>
                <w:rFonts w:ascii="&quot;times new roman&quot;" w:hAnsi="&quot;times new roman&quot;" w:cs="&quot;times new roman&quot;" w:eastAsia="&quot;times new roman&quot;"/>
                <w:sz w:val="24"/>
              </w:rPr>
              <w:t>公安部门颁发的保安员证，具有较高的政治思想素质、健康体魄和高度责任心。</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11</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东门岗</w:t>
            </w:r>
            <w:r>
              <w:rPr>
                <w:rFonts w:ascii="times new roman, times, serif" w:hAnsi="times new roman, times, serif" w:cs="times new roman, times, serif" w:eastAsia="times new roman, times, serif"/>
                <w:sz w:val="24"/>
              </w:rPr>
              <w:t>(</w:t>
            </w:r>
            <w:r>
              <w:rPr>
                <w:rFonts w:ascii="宋体" w:hAnsi="宋体" w:cs="宋体" w:eastAsia="宋体"/>
                <w:sz w:val="24"/>
              </w:rPr>
              <w:t>正门</w:t>
            </w:r>
            <w:r>
              <w:rPr>
                <w:rFonts w:ascii="times new roman, times, serif" w:hAnsi="times new roman, times, serif" w:cs="times new roman, times, serif" w:eastAsia="times new roman, times, serif"/>
                <w:sz w:val="24"/>
              </w:rPr>
              <w:t>)</w:t>
            </w:r>
            <w:r>
              <w:rPr>
                <w:rFonts w:ascii="宋体" w:hAnsi="宋体" w:cs="宋体" w:eastAsia="宋体"/>
                <w:sz w:val="24"/>
              </w:rPr>
              <w:t>保安</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5</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大门口接待室</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1.</w:t>
            </w:r>
            <w:r>
              <w:rPr>
                <w:rFonts w:ascii="宋体" w:hAnsi="宋体" w:cs="宋体" w:eastAsia="宋体"/>
                <w:sz w:val="24"/>
              </w:rPr>
              <w:t>单班</w:t>
            </w:r>
            <w:r>
              <w:rPr>
                <w:rFonts w:ascii="times new roman, times, serif" w:hAnsi="times new roman, times, serif" w:cs="times new roman, times, serif" w:eastAsia="times new roman, times, serif"/>
                <w:sz w:val="24"/>
              </w:rPr>
              <w:t>2</w:t>
            </w:r>
            <w:r>
              <w:rPr>
                <w:rFonts w:ascii="宋体" w:hAnsi="宋体" w:cs="宋体" w:eastAsia="宋体"/>
                <w:sz w:val="24"/>
              </w:rPr>
              <w:t>名、中班</w:t>
            </w:r>
            <w:r>
              <w:rPr>
                <w:rFonts w:ascii="times new roman, times, serif" w:hAnsi="times new roman, times, serif" w:cs="times new roman, times, serif" w:eastAsia="times new roman, times, serif"/>
                <w:sz w:val="24"/>
              </w:rPr>
              <w:t>2</w:t>
            </w:r>
            <w:r>
              <w:rPr>
                <w:rFonts w:ascii="宋体" w:hAnsi="宋体" w:cs="宋体" w:eastAsia="宋体"/>
                <w:sz w:val="24"/>
              </w:rPr>
              <w:t>名、晚班</w:t>
            </w:r>
            <w:r>
              <w:rPr>
                <w:rFonts w:ascii="times new roman, times, serif" w:hAnsi="times new roman, times, serif" w:cs="times new roman, times, serif" w:eastAsia="times new roman, times, serif"/>
                <w:sz w:val="24"/>
              </w:rPr>
              <w:t>1</w:t>
            </w:r>
            <w:r>
              <w:rPr>
                <w:rFonts w:ascii="宋体" w:hAnsi="宋体" w:cs="宋体" w:eastAsia="宋体"/>
                <w:sz w:val="24"/>
              </w:rPr>
              <w:t>名；</w:t>
            </w:r>
            <w:r>
              <w:rPr>
                <w:rFonts w:ascii="times new roman, times, serif" w:hAnsi="times new roman, times, serif" w:cs="times new roman, times, serif" w:eastAsia="times new roman, times, serif"/>
                <w:sz w:val="24"/>
              </w:rPr>
              <w:t>2</w:t>
            </w:r>
            <w:r>
              <w:rPr>
                <w:rFonts w:ascii="宋体" w:hAnsi="宋体" w:cs="宋体" w:eastAsia="宋体"/>
                <w:sz w:val="24"/>
              </w:rPr>
              <w:t>、负责登记、盘控、门口车辆疏导。</w:t>
            </w:r>
          </w:p>
        </w:tc>
        <w:tc>
          <w:tcPr>
            <w:tcW w:type="dxa" w:w="3270"/>
            <w:vMerge w:val="restart"/>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高中或中专以上学历，年龄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以下，受过专业培训</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具有</w:t>
            </w:r>
            <w:r>
              <w:rPr>
                <w:rFonts w:ascii="&quot;times new roman&quot;" w:hAnsi="&quot;times new roman&quot;" w:cs="&quot;times new roman&quot;" w:eastAsia="&quot;times new roman&quot;"/>
                <w:sz w:val="24"/>
              </w:rPr>
              <w:t>公安部门颁发的保安员证，具有较高的政治思组素质、健康体魄和高度责任心。</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12</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北门岗保安</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4</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厅机关北门</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both"/>
            </w:pPr>
            <w:r>
              <w:rPr>
                <w:rFonts w:ascii="&quot;times new roman&quot;" w:hAnsi="&quot;times new roman&quot;" w:cs="&quot;times new roman&quot;" w:eastAsia="&quot;times new roman&quot;"/>
                <w:sz w:val="24"/>
              </w:rPr>
              <w:t>全天</w:t>
            </w:r>
            <w:r>
              <w:rPr>
                <w:rFonts w:ascii="times new roman, times, serif" w:hAnsi="times new roman, times, serif" w:cs="times new roman, times, serif" w:eastAsia="times new roman, times, serif"/>
                <w:sz w:val="24"/>
              </w:rPr>
              <w:t>24</w:t>
            </w:r>
            <w:r>
              <w:rPr>
                <w:rFonts w:ascii="宋体" w:hAnsi="宋体" w:cs="宋体" w:eastAsia="宋体"/>
                <w:sz w:val="24"/>
              </w:rPr>
              <w:t>小时正常上班</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13</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厅机关保安</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12</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行政中心大楼、科技中心大楼，车库综合楼</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全天</w:t>
            </w:r>
            <w:r>
              <w:rPr>
                <w:rFonts w:ascii="times new roman, times, serif" w:hAnsi="times new roman, times, serif" w:cs="times new roman, times, serif" w:eastAsia="times new roman, times, serif"/>
                <w:sz w:val="24"/>
              </w:rPr>
              <w:t>24</w:t>
            </w:r>
            <w:r>
              <w:rPr>
                <w:rFonts w:ascii="宋体" w:hAnsi="宋体" w:cs="宋体" w:eastAsia="宋体"/>
                <w:sz w:val="24"/>
              </w:rPr>
              <w:t>小时正常上班</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14</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指挥情报中心负二楼岗保安</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4</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厅指挥中心负二楼车库</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负责指挥中心负二楼和五中队楼电动自行车库安全。</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15</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科技中心大楼车管员</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5</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科技中心大楼车库</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车辆管理</w:t>
            </w:r>
          </w:p>
        </w:tc>
        <w:tc>
          <w:tcPr>
            <w:tcW w:type="dxa" w:w="3270"/>
            <w:vMerge w:val="restart"/>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高中或中专以上学历，年龄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以下，具有较高的政治思想素质、健康体魄和高度责任心。</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16</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车库综合楼车管员</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4</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both"/>
            </w:pPr>
            <w:r>
              <w:rPr>
                <w:rFonts w:ascii="&quot;times new roman&quot;" w:hAnsi="&quot;times new roman&quot;" w:cs="&quot;times new roman&quot;" w:eastAsia="&quot;times new roman&quot;"/>
                <w:sz w:val="24"/>
              </w:rPr>
              <w:t>车库综合楼</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车辆管理</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17</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消监控员</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8</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指挥情报中心消监控室</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负责消监控值班，消防设施巡查。</w:t>
            </w:r>
          </w:p>
        </w:tc>
        <w:tc>
          <w:tcPr>
            <w:tcW w:type="dxa" w:w="3270"/>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高中或中专以上学历，持有</w:t>
            </w:r>
            <w:r>
              <w:rPr>
                <w:rFonts w:ascii="&quot;times new roman&quot;" w:hAnsi="&quot;times new roman&quot;" w:cs="&quot;times new roman&quot;" w:eastAsia="&quot;times new roman&quot;"/>
                <w:sz w:val="24"/>
              </w:rPr>
              <w:t>消防设施操作员证</w:t>
            </w:r>
            <w:r>
              <w:rPr>
                <w:rFonts w:ascii="&quot;times new roman&quot;" w:hAnsi="&quot;times new roman&quot;" w:cs="&quot;times new roman&quot;" w:eastAsia="&quot;times new roman&quot;"/>
                <w:sz w:val="24"/>
              </w:rPr>
              <w:t>，从事相关职业者优先，年龄在</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color w:val="FF0000"/>
                <w:sz w:val="24"/>
                <w:u w:val="single"/>
              </w:rPr>
              <w:t>投标时须提供身份证复印件</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，身体健康，能够吃苦耐劳。</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18</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保洁</w:t>
            </w:r>
            <w:r>
              <w:rPr>
                <w:rFonts w:ascii="&quot;times new roman&quot;" w:hAnsi="&quot;times new roman&quot;" w:cs="&quot;times new roman&quot;" w:eastAsia="&quot;times new roman&quot;"/>
                <w:sz w:val="24"/>
              </w:rPr>
              <w:t>主管</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全面负责全区保洁工作、</w:t>
            </w:r>
            <w:r>
              <w:rPr>
                <w:rFonts w:ascii="&quot;times new roman&quot;" w:hAnsi="&quot;times new roman&quot;" w:cs="&quot;times new roman&quot;" w:eastAsia="&quot;times new roman&quot;"/>
                <w:sz w:val="24"/>
              </w:rPr>
              <w:t>负责保洁员休息时顶班</w:t>
            </w:r>
          </w:p>
        </w:tc>
        <w:tc>
          <w:tcPr>
            <w:tcW w:type="dxa" w:w="3270"/>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大专以上学历，年龄在</w:t>
            </w:r>
            <w:r>
              <w:rPr>
                <w:rFonts w:ascii="times new roman, times, serif" w:hAnsi="times new roman, times, serif" w:cs="times new roman, times, serif" w:eastAsia="times new roman, times, serif"/>
                <w:sz w:val="24"/>
              </w:rPr>
              <w:t>55</w:t>
            </w:r>
            <w:r>
              <w:rPr>
                <w:rFonts w:ascii="宋体" w:hAnsi="宋体" w:cs="宋体" w:eastAsia="宋体"/>
                <w:sz w:val="24"/>
              </w:rPr>
              <w:t>周岁（含）以下（</w:t>
            </w:r>
            <w:r>
              <w:rPr>
                <w:rFonts w:ascii="&quot;times new roman&quot;" w:hAnsi="&quot;times new roman&quot;" w:cs="&quot;times new roman&quot;" w:eastAsia="&quot;times new roman&quot;"/>
                <w:color w:val="FF0000"/>
                <w:sz w:val="24"/>
                <w:u w:val="single"/>
              </w:rPr>
              <w:t>投标时须提供身份证复印件</w:t>
            </w:r>
            <w:r>
              <w:rPr>
                <w:rFonts w:ascii="&quot;times new roman&quot;" w:hAnsi="&quot;times new roman&quot;" w:cs="&quot;times new roman&quot;" w:eastAsia="&quot;times new roman&quot;"/>
                <w:sz w:val="24"/>
              </w:rPr>
              <w:t>），身体健康。能够吃苦耐劳，具保洁管理经验。</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19</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保洁员</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22</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行政楼共</w:t>
            </w:r>
            <w:r>
              <w:rPr>
                <w:rFonts w:ascii="times new roman, times, serif" w:hAnsi="times new roman, times, serif" w:cs="times new roman, times, serif" w:eastAsia="times new roman, times, serif"/>
                <w:sz w:val="24"/>
              </w:rPr>
              <w:t>21</w:t>
            </w:r>
            <w:r>
              <w:rPr>
                <w:rFonts w:ascii="宋体" w:hAnsi="宋体" w:cs="宋体" w:eastAsia="宋体"/>
                <w:sz w:val="24"/>
              </w:rPr>
              <w:t>层配备</w:t>
            </w:r>
            <w:r>
              <w:rPr>
                <w:rFonts w:ascii="times new roman, times, serif" w:hAnsi="times new roman, times, serif" w:cs="times new roman, times, serif" w:eastAsia="times new roman, times, serif"/>
                <w:sz w:val="24"/>
              </w:rPr>
              <w:t>6</w:t>
            </w:r>
            <w:r>
              <w:rPr>
                <w:rFonts w:ascii="宋体" w:hAnsi="宋体" w:cs="宋体" w:eastAsia="宋体"/>
                <w:sz w:val="24"/>
              </w:rPr>
              <w:t>人，指挥情报中心共</w:t>
            </w:r>
            <w:r>
              <w:rPr>
                <w:rFonts w:ascii="times new roman, times, serif" w:hAnsi="times new roman, times, serif" w:cs="times new roman, times, serif" w:eastAsia="times new roman, times, serif"/>
                <w:sz w:val="24"/>
              </w:rPr>
              <w:t>6</w:t>
            </w:r>
            <w:r>
              <w:rPr>
                <w:rFonts w:ascii="宋体" w:hAnsi="宋体" w:cs="宋体" w:eastAsia="宋体"/>
                <w:sz w:val="24"/>
              </w:rPr>
              <w:t>层配备</w:t>
            </w:r>
            <w:r>
              <w:rPr>
                <w:rFonts w:ascii="times new roman, times, serif" w:hAnsi="times new roman, times, serif" w:cs="times new roman, times, serif" w:eastAsia="times new roman, times, serif"/>
                <w:sz w:val="24"/>
              </w:rPr>
              <w:t>4</w:t>
            </w:r>
            <w:r>
              <w:rPr>
                <w:rFonts w:ascii="宋体" w:hAnsi="宋体" w:cs="宋体" w:eastAsia="宋体"/>
                <w:sz w:val="24"/>
              </w:rPr>
              <w:t>人，科技中心大楼共</w:t>
            </w:r>
            <w:r>
              <w:rPr>
                <w:rFonts w:ascii="times new roman, times, serif" w:hAnsi="times new roman, times, serif" w:cs="times new roman, times, serif" w:eastAsia="times new roman, times, serif"/>
                <w:sz w:val="24"/>
              </w:rPr>
              <w:t>10</w:t>
            </w:r>
            <w:r>
              <w:rPr>
                <w:rFonts w:ascii="宋体" w:hAnsi="宋体" w:cs="宋体" w:eastAsia="宋体"/>
                <w:sz w:val="24"/>
              </w:rPr>
              <w:t>层配备</w:t>
            </w:r>
            <w:r>
              <w:rPr>
                <w:rFonts w:ascii="times new roman, times, serif" w:hAnsi="times new roman, times, serif" w:cs="times new roman, times, serif" w:eastAsia="times new roman, times, serif"/>
                <w:sz w:val="24"/>
              </w:rPr>
              <w:t>5</w:t>
            </w:r>
            <w:r>
              <w:rPr>
                <w:rFonts w:ascii="宋体" w:hAnsi="宋体" w:cs="宋体" w:eastAsia="宋体"/>
                <w:sz w:val="24"/>
              </w:rPr>
              <w:t>人，车库综合楼、行政附属楼配备</w:t>
            </w:r>
            <w:r>
              <w:rPr>
                <w:rFonts w:ascii="times new roman, times, serif" w:hAnsi="times new roman, times, serif" w:cs="times new roman, times, serif" w:eastAsia="times new roman, times, serif"/>
                <w:sz w:val="24"/>
              </w:rPr>
              <w:t>3</w:t>
            </w:r>
            <w:r>
              <w:rPr>
                <w:rFonts w:ascii="宋体" w:hAnsi="宋体" w:cs="宋体" w:eastAsia="宋体"/>
                <w:sz w:val="24"/>
              </w:rPr>
              <w:t>人。厅大院公共</w:t>
            </w:r>
            <w:r>
              <w:rPr>
                <w:rFonts w:ascii="&quot;times new roman&quot;" w:hAnsi="&quot;times new roman&quot;" w:cs="&quot;times new roman&quot;" w:eastAsia="&quot;times new roman&quot;"/>
                <w:sz w:val="24"/>
              </w:rPr>
              <w:t>区域</w:t>
            </w:r>
            <w:r>
              <w:rPr>
                <w:rFonts w:ascii="&quot;times new roman&quot;" w:hAnsi="&quot;times new roman&quot;" w:cs="&quot;times new roman&quot;" w:eastAsia="&quot;times new roman&quot;"/>
                <w:sz w:val="24"/>
              </w:rPr>
              <w:t>等配备</w:t>
            </w:r>
            <w:r>
              <w:rPr>
                <w:rFonts w:ascii="times new roman, times, serif" w:hAnsi="times new roman, times, serif" w:cs="times new roman, times, serif" w:eastAsia="times new roman, times, serif"/>
                <w:sz w:val="24"/>
              </w:rPr>
              <w:t>4</w:t>
            </w:r>
            <w:r>
              <w:rPr>
                <w:rFonts w:ascii="宋体" w:hAnsi="宋体" w:cs="宋体" w:eastAsia="宋体"/>
                <w:sz w:val="24"/>
              </w:rPr>
              <w:t>人。</w:t>
            </w:r>
          </w:p>
        </w:tc>
        <w:tc>
          <w:tcPr>
            <w:tcW w:type="dxa" w:w="3270"/>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both"/>
            </w:pPr>
            <w:r>
              <w:rPr>
                <w:rFonts w:ascii="&quot;times new roman&quot;" w:hAnsi="&quot;times new roman&quot;" w:cs="&quot;times new roman&quot;" w:eastAsia="&quot;times new roman&quot;"/>
                <w:sz w:val="24"/>
              </w:rPr>
              <w:t>初中以上</w:t>
            </w:r>
            <w:r>
              <w:rPr>
                <w:rFonts w:ascii="&quot;times new roman&quot;" w:hAnsi="&quot;times new roman&quot;" w:cs="&quot;times new roman&quot;" w:eastAsia="&quot;times new roman&quot;"/>
                <w:sz w:val="24"/>
              </w:rPr>
              <w:t>学历</w:t>
            </w:r>
            <w:r>
              <w:rPr>
                <w:rFonts w:ascii="&quot;times new roman&quot;" w:hAnsi="&quot;times new roman&quot;" w:cs="&quot;times new roman&quot;" w:eastAsia="&quot;times new roman&quot;"/>
                <w:sz w:val="24"/>
              </w:rPr>
              <w:t>，年龄在</w:t>
            </w:r>
            <w:r>
              <w:rPr>
                <w:rFonts w:ascii="times new roman, times, serif" w:hAnsi="times new roman, times, serif" w:cs="times new roman, times, serif" w:eastAsia="times new roman, times, serif"/>
                <w:sz w:val="24"/>
              </w:rPr>
              <w:t>55</w:t>
            </w:r>
            <w:r>
              <w:rPr>
                <w:rFonts w:ascii="宋体" w:hAnsi="宋体" w:cs="宋体" w:eastAsia="宋体"/>
                <w:sz w:val="24"/>
              </w:rPr>
              <w:t>周岁（含）以下，身体健康，能够服从管理，吃苦耐劳。</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20</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杂工</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全面</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厅机关土木维修工</w:t>
            </w:r>
            <w:r>
              <w:rPr>
                <w:rFonts w:ascii="times new roman, times, serif" w:hAnsi="times new roman, times, serif" w:cs="times new roman, times, serif" w:eastAsia="times new roman, times, serif"/>
                <w:sz w:val="24"/>
              </w:rPr>
              <w:t>1</w:t>
            </w:r>
            <w:r>
              <w:rPr>
                <w:rFonts w:ascii="宋体" w:hAnsi="宋体" w:cs="宋体" w:eastAsia="宋体"/>
                <w:sz w:val="24"/>
              </w:rPr>
              <w:t>人</w:t>
            </w:r>
          </w:p>
        </w:tc>
        <w:tc>
          <w:tcPr>
            <w:tcW w:type="dxa" w:w="3270"/>
            <w:vMerge w:val="restart"/>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r>
              <w:rPr>
                <w:rFonts w:ascii="&quot;times new roman&quot;" w:hAnsi="&quot;times new roman&quot;" w:cs="&quot;times new roman&quot;" w:eastAsia="&quot;times new roman&quot;"/>
                <w:sz w:val="24"/>
              </w:rPr>
              <w:t>高中或中专以上学历，年龄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color w:val="FF0000"/>
                <w:sz w:val="24"/>
                <w:u w:val="single"/>
              </w:rPr>
              <w:t>投标时须提供绿化人员身份证复印件</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，具有较高的政治思想素质，健康体魄和高度责任心。</w:t>
            </w: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21</w:t>
            </w: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绿化人员</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3</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绿化带</w:t>
            </w: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全面负责全区绿化保养、</w:t>
            </w:r>
            <w:r>
              <w:rPr>
                <w:rFonts w:ascii="&quot;times new roman&quot;" w:hAnsi="&quot;times new roman&quot;" w:cs="&quot;times new roman&quot;" w:eastAsia="&quot;times new roman&quot;"/>
                <w:sz w:val="24"/>
              </w:rPr>
              <w:t>维护</w:t>
            </w:r>
            <w:r>
              <w:rPr>
                <w:rFonts w:ascii="&quot;times new roman&quot;" w:hAnsi="&quot;times new roman&quot;" w:cs="&quot;times new roman&quot;" w:eastAsia="&quot;times new roman&quot;"/>
                <w:sz w:val="24"/>
              </w:rPr>
              <w:t>工作。</w:t>
            </w:r>
          </w:p>
        </w:tc>
        <w:tc>
          <w:tcPr>
            <w:tcW w:type="dxa" w:w="3270"/>
            <w:vMerge/>
            <w:tcBorders>
              <w:top w:val="none" w:color="000000" w:sz="4"/>
              <w:left w:val="none" w:color="000000" w:sz="4"/>
              <w:bottom w:val="single" w:color="000000" w:sz="4"/>
              <w:right w:val="single" w:color="000000" w:sz="4"/>
            </w:tcBorders>
          </w:tcPr>
          <w:p/>
        </w:tc>
      </w:tr>
      <w:tr>
        <w:tc>
          <w:tcPr>
            <w:tcW w:type="dxa" w:w="60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c>
          <w:tcPr>
            <w:tcW w:type="dxa" w:w="1114"/>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合计</w:t>
            </w:r>
          </w:p>
        </w:tc>
        <w:tc>
          <w:tcPr>
            <w:tcW w:type="dxa" w:w="651"/>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104</w:t>
            </w:r>
          </w:p>
        </w:tc>
        <w:tc>
          <w:tcPr>
            <w:tcW w:type="dxa" w:w="147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c>
          <w:tcPr>
            <w:tcW w:type="dxa" w:w="3226"/>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c>
          <w:tcPr>
            <w:tcW w:type="dxa" w:w="3270"/>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r>
    </w:tbl>
    <w:p>
      <w:pPr>
        <w:pStyle w:val="null3"/>
        <w:spacing w:after="150"/>
        <w:ind w:left="-180" w:right="-180"/>
        <w:jc w:val="both"/>
      </w:pPr>
      <w:r>
        <w:rPr>
          <w:rFonts w:ascii="宋体" w:hAnsi="宋体" w:cs="宋体" w:eastAsia="宋体"/>
          <w:sz w:val="21"/>
        </w:rPr>
        <w:t>注：项目经理、事务主管、指挥情报中心主管、工程主管、安防主管组成管理班组，管理班组执行</w:t>
      </w:r>
      <w:r>
        <w:rPr>
          <w:rFonts w:ascii="宋体" w:hAnsi="宋体" w:cs="宋体" w:eastAsia="宋体"/>
          <w:sz w:val="21"/>
        </w:rPr>
        <w:t>24小时轮值，即全天24小时的每个时段内，至少有一人在岗。</w:t>
      </w:r>
    </w:p>
    <w:p>
      <w:pPr>
        <w:pStyle w:val="null3"/>
        <w:spacing w:after="150"/>
        <w:ind w:left="-180" w:right="-180" w:firstLine="555"/>
        <w:jc w:val="center"/>
      </w:pPr>
      <w:r>
        <w:rPr>
          <w:rFonts w:ascii="宋体" w:hAnsi="宋体" w:cs="宋体" w:eastAsia="宋体"/>
          <w:b/>
          <w:sz w:val="28"/>
          <w:shd w:fill="FFFFFF" w:val="clear"/>
        </w:rPr>
        <w:t>福建省公安厅出入境管理局办公大楼人员配置</w:t>
      </w:r>
    </w:p>
    <w:tbl>
      <w:tblPr>
        <w:tblW w:w="0" w:type="auto"/>
        <w:tblBorders>
          <w:top w:val="none" w:color="000000" w:sz="4"/>
          <w:left w:val="none" w:color="000000" w:sz="4"/>
          <w:bottom w:val="none" w:color="000000" w:sz="4"/>
          <w:right w:val="none" w:color="000000" w:sz="4"/>
          <w:insideH w:val="none"/>
          <w:insideV w:val="none"/>
        </w:tblBorders>
      </w:tblPr>
      <w:tblGrid>
        <w:gridCol w:w="694"/>
        <w:gridCol w:w="1099"/>
        <w:gridCol w:w="1099"/>
        <w:gridCol w:w="3545"/>
        <w:gridCol w:w="3892"/>
      </w:tblGrid>
      <w:tr>
        <w:tc>
          <w:tcPr>
            <w:tcW w:type="dxa" w:w="694"/>
            <w:tcBorders>
              <w:top w:val="singl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序号</w:t>
            </w:r>
          </w:p>
        </w:tc>
        <w:tc>
          <w:tcPr>
            <w:tcW w:type="dxa" w:w="1099"/>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岗位</w:t>
            </w:r>
          </w:p>
        </w:tc>
        <w:tc>
          <w:tcPr>
            <w:tcW w:type="dxa" w:w="1099"/>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配置人数</w:t>
            </w:r>
          </w:p>
        </w:tc>
        <w:tc>
          <w:tcPr>
            <w:tcW w:type="dxa" w:w="3545"/>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配置说明</w:t>
            </w:r>
          </w:p>
        </w:tc>
        <w:tc>
          <w:tcPr>
            <w:tcW w:type="dxa" w:w="3892"/>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岗位人员条件</w:t>
            </w:r>
          </w:p>
        </w:tc>
      </w:tr>
      <w:tr>
        <w:tc>
          <w:tcPr>
            <w:tcW w:type="dxa" w:w="694"/>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物业主管</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354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全面负责福建省公安厅出入境管理局办公大楼物业管理工作。</w:t>
            </w:r>
          </w:p>
        </w:tc>
        <w:tc>
          <w:tcPr>
            <w:tcW w:type="dxa" w:w="389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具有</w:t>
            </w:r>
            <w:r>
              <w:rPr>
                <w:rFonts w:ascii="&quot;times new roman&quot;" w:hAnsi="&quot;times new roman&quot;" w:cs="&quot;times new roman&quot;" w:eastAsia="&quot;times new roman&quot;"/>
                <w:sz w:val="24"/>
              </w:rPr>
              <w:t>大专</w:t>
            </w:r>
            <w:r>
              <w:rPr>
                <w:rFonts w:ascii="&quot;times new roman&quot;" w:hAnsi="&quot;times new roman&quot;" w:cs="&quot;times new roman&quot;" w:eastAsia="&quot;times new roman&quot;"/>
                <w:sz w:val="24"/>
              </w:rPr>
              <w:t>或以上学历，年龄</w:t>
            </w:r>
            <w:r>
              <w:rPr>
                <w:rFonts w:ascii="times new roman, times, serif" w:hAnsi="times new roman, times, serif" w:cs="times new roman, times, serif" w:eastAsia="times new roman, times, serif"/>
                <w:sz w:val="24"/>
              </w:rPr>
              <w:t>45</w:t>
            </w:r>
            <w:r>
              <w:rPr>
                <w:rFonts w:ascii="宋体" w:hAnsi="宋体" w:cs="宋体" w:eastAsia="宋体"/>
                <w:sz w:val="24"/>
              </w:rPr>
              <w:t>周岁（</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）以下，受过物业管理专业培训，有</w:t>
            </w:r>
            <w:r>
              <w:rPr>
                <w:rFonts w:ascii="times new roman, times, serif" w:hAnsi="times new roman, times, serif" w:cs="times new roman, times, serif" w:eastAsia="times new roman, times, serif"/>
                <w:sz w:val="24"/>
              </w:rPr>
              <w:t>2</w:t>
            </w:r>
            <w:r>
              <w:rPr>
                <w:rFonts w:ascii="宋体" w:hAnsi="宋体" w:cs="宋体" w:eastAsia="宋体"/>
                <w:sz w:val="24"/>
              </w:rPr>
              <w:t>年以上管理经验，具有较高的政治思想素质和服务水平，善于沟通协调，能服从采购人管理（</w:t>
            </w:r>
            <w:r>
              <w:rPr>
                <w:rFonts w:ascii="&quot;times new roman&quot;" w:hAnsi="&quot;times new roman&quot;" w:cs="&quot;times new roman&quot;" w:eastAsia="&quot;times new roman&quot;"/>
                <w:color w:val="FF0000"/>
                <w:sz w:val="24"/>
                <w:u w:val="single"/>
              </w:rPr>
              <w:t>投标时须提供身份证复印件</w:t>
            </w:r>
            <w:r>
              <w:rPr>
                <w:rFonts w:ascii="&quot;times new roman&quot;" w:hAnsi="&quot;times new roman&quot;" w:cs="&quot;times new roman&quot;" w:eastAsia="&quot;times new roman&quot;"/>
                <w:sz w:val="24"/>
              </w:rPr>
              <w:t>）。</w:t>
            </w:r>
          </w:p>
        </w:tc>
      </w:tr>
      <w:tr>
        <w:tc>
          <w:tcPr>
            <w:tcW w:type="dxa" w:w="694"/>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2</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文员兼接待员</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354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1</w:t>
            </w:r>
            <w:r>
              <w:rPr>
                <w:rFonts w:ascii="宋体" w:hAnsi="宋体" w:cs="宋体" w:eastAsia="宋体"/>
                <w:sz w:val="24"/>
              </w:rPr>
              <w:t>、负责日常电话接线，文件资料传阅、报批、归档等具体事务性工作；</w:t>
            </w:r>
            <w:r>
              <w:rPr>
                <w:rFonts w:ascii="times new roman, times, serif" w:hAnsi="times new roman, times, serif" w:cs="times new roman, times, serif" w:eastAsia="times new roman, times, serif"/>
                <w:sz w:val="24"/>
              </w:rPr>
              <w:t>2</w:t>
            </w:r>
            <w:r>
              <w:rPr>
                <w:rFonts w:ascii="宋体" w:hAnsi="宋体" w:cs="宋体" w:eastAsia="宋体"/>
                <w:sz w:val="24"/>
              </w:rPr>
              <w:t>、负责会议室日常的接待、卫生保洁工作，每周大扫除；</w:t>
            </w:r>
            <w:r>
              <w:rPr>
                <w:rFonts w:ascii="times new roman, times, serif" w:hAnsi="times new roman, times, serif" w:cs="times new roman, times, serif" w:eastAsia="times new roman, times, serif"/>
                <w:sz w:val="24"/>
              </w:rPr>
              <w:t>3</w:t>
            </w:r>
            <w:r>
              <w:rPr>
                <w:rFonts w:ascii="宋体" w:hAnsi="宋体" w:cs="宋体" w:eastAsia="宋体"/>
                <w:sz w:val="24"/>
              </w:rPr>
              <w:t>、会前会场的卫生、物品检查等各项准备工作。</w:t>
            </w:r>
          </w:p>
        </w:tc>
        <w:tc>
          <w:tcPr>
            <w:tcW w:type="dxa" w:w="389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具有大专或大专以上学历，年龄</w:t>
            </w:r>
            <w:r>
              <w:rPr>
                <w:rFonts w:ascii="times new roman, times, serif" w:hAnsi="times new roman, times, serif" w:cs="times new roman, times, serif" w:eastAsia="times new roman, times, serif"/>
                <w:sz w:val="24"/>
              </w:rPr>
              <w:t>40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以下，具有较高的政治思想素质和高度责任心。</w:t>
            </w:r>
          </w:p>
        </w:tc>
      </w:tr>
      <w:tr>
        <w:tc>
          <w:tcPr>
            <w:tcW w:type="dxa" w:w="694"/>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3</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消监控员及电工</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3</w:t>
            </w:r>
          </w:p>
        </w:tc>
        <w:tc>
          <w:tcPr>
            <w:tcW w:type="dxa" w:w="354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负责福建省公安厅出入境管理局办公大楼消监控值班、电力维修等工作。（其中消监控员</w:t>
            </w:r>
            <w:r>
              <w:rPr>
                <w:rFonts w:ascii="times new roman, times, serif" w:hAnsi="times new roman, times, serif" w:cs="times new roman, times, serif" w:eastAsia="times new roman, times, serif"/>
                <w:sz w:val="24"/>
              </w:rPr>
              <w:t>2</w:t>
            </w:r>
            <w:r>
              <w:rPr>
                <w:rFonts w:ascii="宋体" w:hAnsi="宋体" w:cs="宋体" w:eastAsia="宋体"/>
                <w:sz w:val="24"/>
              </w:rPr>
              <w:t>人，电力维修人员</w:t>
            </w:r>
            <w:r>
              <w:rPr>
                <w:rFonts w:ascii="times new roman, times, serif" w:hAnsi="times new roman, times, serif" w:cs="times new roman, times, serif" w:eastAsia="times new roman, times, serif"/>
                <w:sz w:val="24"/>
              </w:rPr>
              <w:t>1</w:t>
            </w:r>
            <w:r>
              <w:rPr>
                <w:rFonts w:ascii="宋体" w:hAnsi="宋体" w:cs="宋体" w:eastAsia="宋体"/>
                <w:sz w:val="24"/>
              </w:rPr>
              <w:t>人）</w:t>
            </w:r>
          </w:p>
        </w:tc>
        <w:tc>
          <w:tcPr>
            <w:tcW w:type="dxa" w:w="389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高中或中专以上学历，</w:t>
            </w:r>
            <w:r>
              <w:rPr>
                <w:rFonts w:ascii="times new roman, times, serif" w:hAnsi="times new roman, times, serif" w:cs="times new roman, times, serif" w:eastAsia="times new roman, times, serif"/>
                <w:sz w:val="24"/>
              </w:rPr>
              <w:t>1</w:t>
            </w:r>
            <w:r>
              <w:rPr>
                <w:rFonts w:ascii="宋体" w:hAnsi="宋体" w:cs="宋体" w:eastAsia="宋体"/>
                <w:sz w:val="24"/>
              </w:rPr>
              <w:t>人持有</w:t>
            </w:r>
            <w:r>
              <w:rPr>
                <w:rFonts w:ascii="&quot;times new roman&quot;" w:hAnsi="&quot;times new roman&quot;" w:cs="&quot;times new roman&quot;" w:eastAsia="&quot;times new roman&quot;"/>
                <w:sz w:val="24"/>
              </w:rPr>
              <w:t>消防设施操作员证</w:t>
            </w:r>
            <w:r>
              <w:rPr>
                <w:rFonts w:ascii="&quot;times new roman&quot;" w:hAnsi="&quot;times new roman&quot;" w:cs="&quot;times new roman&quot;" w:eastAsia="&quot;times new roman&quot;"/>
                <w:sz w:val="24"/>
              </w:rPr>
              <w:t>，从事相关职业者优先，年龄在</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以下，身体健康，能够吃苦耐劳。</w:t>
            </w:r>
          </w:p>
        </w:tc>
      </w:tr>
      <w:tr>
        <w:tc>
          <w:tcPr>
            <w:tcW w:type="dxa" w:w="694"/>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4</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保安</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6</w:t>
            </w:r>
          </w:p>
        </w:tc>
        <w:tc>
          <w:tcPr>
            <w:tcW w:type="dxa" w:w="354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负责福建省公安厅出入境管理局办公大楼安保工作，全天</w:t>
            </w:r>
            <w:r>
              <w:rPr>
                <w:rFonts w:ascii="times new roman, times, serif" w:hAnsi="times new roman, times, serif" w:cs="times new roman, times, serif" w:eastAsia="times new roman, times, serif"/>
                <w:sz w:val="24"/>
              </w:rPr>
              <w:t>24</w:t>
            </w:r>
            <w:r>
              <w:rPr>
                <w:rFonts w:ascii="宋体" w:hAnsi="宋体" w:cs="宋体" w:eastAsia="宋体"/>
                <w:sz w:val="24"/>
              </w:rPr>
              <w:t>小时正常上班。</w:t>
            </w:r>
          </w:p>
        </w:tc>
        <w:tc>
          <w:tcPr>
            <w:tcW w:type="dxa" w:w="389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高中或中专以上学历，年龄</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以下，受过专业培训，</w:t>
            </w:r>
            <w:r>
              <w:rPr>
                <w:rFonts w:ascii="&quot;times new roman&quot;" w:hAnsi="&quot;times new roman&quot;" w:cs="&quot;times new roman&quot;" w:eastAsia="&quot;times new roman&quot;"/>
                <w:sz w:val="24"/>
              </w:rPr>
              <w:t>具有</w:t>
            </w:r>
            <w:r>
              <w:rPr>
                <w:rFonts w:ascii="&quot;times new roman&quot;" w:hAnsi="&quot;times new roman&quot;" w:cs="&quot;times new roman&quot;" w:eastAsia="&quot;times new roman&quot;"/>
                <w:sz w:val="24"/>
              </w:rPr>
              <w:t>公安部门颁发的保安员证，具有较高的政治思想素质、健康体魄和高度责任心。</w:t>
            </w:r>
          </w:p>
        </w:tc>
      </w:tr>
      <w:tr>
        <w:tc>
          <w:tcPr>
            <w:tcW w:type="dxa" w:w="694"/>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5</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保洁</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3</w:t>
            </w:r>
          </w:p>
        </w:tc>
        <w:tc>
          <w:tcPr>
            <w:tcW w:type="dxa" w:w="354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负责福建省公安厅出入境管理局办公大楼保洁工作。</w:t>
            </w:r>
          </w:p>
        </w:tc>
        <w:tc>
          <w:tcPr>
            <w:tcW w:type="dxa" w:w="389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年龄在</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以下，身体健康，能够吃苦耐劳。</w:t>
            </w:r>
          </w:p>
        </w:tc>
      </w:tr>
      <w:tr>
        <w:tc>
          <w:tcPr>
            <w:tcW w:type="dxa" w:w="694"/>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6</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绿化</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w:t>
            </w:r>
          </w:p>
        </w:tc>
        <w:tc>
          <w:tcPr>
            <w:tcW w:type="dxa" w:w="354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负责福建省公安厅出入境管理局办公大楼绿化工作。</w:t>
            </w:r>
          </w:p>
        </w:tc>
        <w:tc>
          <w:tcPr>
            <w:tcW w:type="dxa" w:w="389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quot;times new roman&quot;" w:hAnsi="&quot;times new roman&quot;" w:cs="&quot;times new roman&quot;" w:eastAsia="&quot;times new roman&quot;"/>
                <w:sz w:val="24"/>
              </w:rPr>
              <w:t>年龄在</w:t>
            </w:r>
            <w:r>
              <w:rPr>
                <w:rFonts w:ascii="times new roman, times, serif" w:hAnsi="times new roman, times, serif" w:cs="times new roman, times, serif" w:eastAsia="times new roman, times, serif"/>
                <w:sz w:val="24"/>
              </w:rPr>
              <w:t>50</w:t>
            </w:r>
            <w:r>
              <w:rPr>
                <w:rFonts w:ascii="宋体" w:hAnsi="宋体" w:cs="宋体" w:eastAsia="宋体"/>
                <w:sz w:val="24"/>
              </w:rPr>
              <w:t>周岁</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含</w:t>
            </w:r>
            <w:r>
              <w:rPr>
                <w:rFonts w:ascii="&quot;times new roman&quot;" w:hAnsi="&quot;times new roman&quot;" w:cs="&quot;times new roman&quot;" w:eastAsia="&quot;times new roman&quot;"/>
                <w:sz w:val="24"/>
              </w:rPr>
              <w:t>）</w:t>
            </w:r>
            <w:r>
              <w:rPr>
                <w:rFonts w:ascii="&quot;times new roman&quot;" w:hAnsi="&quot;times new roman&quot;" w:cs="&quot;times new roman&quot;" w:eastAsia="&quot;times new roman&quot;"/>
                <w:sz w:val="24"/>
              </w:rPr>
              <w:t>以下，身体健康，能够吃苦耐劳。</w:t>
            </w:r>
          </w:p>
        </w:tc>
      </w:tr>
      <w:tr>
        <w:tc>
          <w:tcPr>
            <w:tcW w:type="dxa" w:w="694"/>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合计</w:t>
            </w:r>
          </w:p>
        </w:tc>
        <w:tc>
          <w:tcPr>
            <w:tcW w:type="dxa" w:w="109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quot;times new roman&quot;" w:hAnsi="&quot;times new roman&quot;" w:cs="&quot;times new roman&quot;" w:eastAsia="&quot;times new roman&quot;"/>
                <w:sz w:val="24"/>
              </w:rPr>
              <w:t>15</w:t>
            </w:r>
          </w:p>
        </w:tc>
        <w:tc>
          <w:tcPr>
            <w:tcW w:type="dxa" w:w="354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c>
          <w:tcPr>
            <w:tcW w:type="dxa" w:w="389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r>
    </w:tbl>
    <w:p>
      <w:pPr>
        <w:pStyle w:val="null3"/>
        <w:spacing w:after="150"/>
        <w:ind w:left="-180" w:right="-180" w:firstLine="555"/>
        <w:jc w:val="center"/>
      </w:pPr>
      <w:r>
        <w:rPr>
          <w:rFonts w:ascii="宋体" w:hAnsi="宋体" w:cs="宋体" w:eastAsia="宋体"/>
          <w:b/>
          <w:sz w:val="28"/>
          <w:shd w:fill="FFFFFF" w:val="clear"/>
        </w:rPr>
        <w:t>福建省公安厅鼓屏路人才楼、鼓屏路英烈基金办公室、</w:t>
      </w:r>
    </w:p>
    <w:p>
      <w:pPr>
        <w:pStyle w:val="null3"/>
        <w:spacing w:after="150"/>
        <w:ind w:left="-180" w:right="-180" w:firstLine="555"/>
        <w:jc w:val="center"/>
      </w:pPr>
      <w:r>
        <w:rPr>
          <w:rFonts w:ascii="宋体" w:hAnsi="宋体" w:cs="宋体" w:eastAsia="宋体"/>
          <w:b/>
          <w:sz w:val="28"/>
        </w:rPr>
        <w:t>驻外</w:t>
      </w:r>
      <w:r>
        <w:rPr>
          <w:rFonts w:ascii="宋体" w:hAnsi="宋体" w:cs="宋体" w:eastAsia="宋体"/>
          <w:b/>
          <w:sz w:val="28"/>
        </w:rPr>
        <w:t>保洁点</w:t>
      </w:r>
      <w:r>
        <w:rPr>
          <w:rFonts w:ascii="宋体" w:hAnsi="宋体" w:cs="宋体" w:eastAsia="宋体"/>
          <w:b/>
          <w:sz w:val="28"/>
        </w:rPr>
        <w:t>4处、</w:t>
      </w:r>
      <w:r>
        <w:rPr>
          <w:rFonts w:ascii="宋体" w:hAnsi="宋体" w:cs="宋体" w:eastAsia="宋体"/>
          <w:b/>
          <w:sz w:val="28"/>
          <w:shd w:fill="FFFFFF" w:val="clear"/>
        </w:rPr>
        <w:t>琴亭仓库及警犬基地人员配置</w:t>
      </w:r>
    </w:p>
    <w:tbl>
      <w:tblPr>
        <w:tblW w:w="0" w:type="auto"/>
        <w:tblBorders>
          <w:top w:val="none" w:color="000000" w:sz="4"/>
          <w:left w:val="none" w:color="000000" w:sz="4"/>
          <w:bottom w:val="none" w:color="000000" w:sz="4"/>
          <w:right w:val="none" w:color="000000" w:sz="4"/>
          <w:insideH w:val="none"/>
          <w:insideV w:val="none"/>
        </w:tblBorders>
      </w:tblPr>
      <w:tblGrid>
        <w:gridCol w:w="2968"/>
        <w:gridCol w:w="2208"/>
        <w:gridCol w:w="2237"/>
        <w:gridCol w:w="2939"/>
      </w:tblGrid>
      <w:tr>
        <w:tc>
          <w:tcPr>
            <w:tcW w:type="dxa" w:w="2968"/>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工作区域</w:t>
            </w:r>
          </w:p>
        </w:tc>
        <w:tc>
          <w:tcPr>
            <w:tcW w:type="dxa" w:w="2208"/>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岗位</w:t>
            </w:r>
          </w:p>
        </w:tc>
        <w:tc>
          <w:tcPr>
            <w:tcW w:type="dxa" w:w="2237"/>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岗位数量</w:t>
            </w:r>
          </w:p>
        </w:tc>
        <w:tc>
          <w:tcPr>
            <w:tcW w:type="dxa" w:w="2939"/>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配置人员</w:t>
            </w:r>
          </w:p>
        </w:tc>
      </w:tr>
      <w:tr>
        <w:tc>
          <w:tcPr>
            <w:tcW w:type="dxa" w:w="2968"/>
            <w:vMerge w:val="restart"/>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left"/>
            </w:pPr>
            <w:r>
              <w:rPr>
                <w:rFonts w:ascii="宋体" w:hAnsi="宋体" w:cs="宋体" w:eastAsia="宋体"/>
                <w:sz w:val="21"/>
              </w:rPr>
              <w:t>福建省公安厅鼓屏路人才楼、鼓屏路英烈基金办公室、武警执勤五中队、驻外4处</w:t>
            </w:r>
            <w:r>
              <w:rPr>
                <w:rFonts w:ascii="宋体" w:hAnsi="宋体" w:cs="宋体" w:eastAsia="宋体"/>
                <w:sz w:val="21"/>
              </w:rPr>
              <w:t>（</w:t>
            </w:r>
            <w:r>
              <w:rPr>
                <w:rFonts w:ascii="宋体" w:hAnsi="宋体" w:cs="宋体" w:eastAsia="宋体"/>
                <w:sz w:val="21"/>
                <w:shd w:fill="FFFFFF" w:val="clear"/>
              </w:rPr>
              <w:t>省反诈中心、警犬基地犬舍公共区域、厅应急装备物资储备仓库、干部党支部活动室</w:t>
            </w:r>
            <w:r>
              <w:rPr>
                <w:rFonts w:ascii="宋体" w:hAnsi="宋体" w:cs="宋体" w:eastAsia="宋体"/>
                <w:sz w:val="21"/>
              </w:rPr>
              <w:t>）</w:t>
            </w:r>
            <w:r>
              <w:rPr>
                <w:rFonts w:ascii="宋体" w:hAnsi="宋体" w:cs="宋体" w:eastAsia="宋体"/>
                <w:sz w:val="21"/>
              </w:rPr>
              <w:t>、琴亭仓库及警犬基地</w:t>
            </w:r>
          </w:p>
        </w:tc>
        <w:tc>
          <w:tcPr>
            <w:tcW w:type="dxa" w:w="220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保安</w:t>
            </w:r>
          </w:p>
        </w:tc>
        <w:tc>
          <w:tcPr>
            <w:tcW w:type="dxa" w:w="223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4</w:t>
            </w:r>
          </w:p>
        </w:tc>
        <w:tc>
          <w:tcPr>
            <w:tcW w:type="dxa" w:w="2939"/>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由中标人自行配置</w:t>
            </w:r>
          </w:p>
        </w:tc>
      </w:tr>
      <w:tr>
        <w:tc>
          <w:tcPr>
            <w:tcW w:type="dxa" w:w="2968"/>
            <w:vMerge/>
            <w:tcBorders>
              <w:top w:val="none" w:color="000000" w:sz="4"/>
              <w:left w:val="single" w:color="000000" w:sz="4"/>
              <w:bottom w:val="single" w:color="000000" w:sz="4"/>
              <w:right w:val="single" w:color="000000" w:sz="4"/>
            </w:tcBorders>
          </w:tcPr>
          <w:p/>
        </w:tc>
        <w:tc>
          <w:tcPr>
            <w:tcW w:type="dxa" w:w="220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水电工</w:t>
            </w:r>
          </w:p>
        </w:tc>
        <w:tc>
          <w:tcPr>
            <w:tcW w:type="dxa" w:w="223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4</w:t>
            </w:r>
          </w:p>
        </w:tc>
        <w:tc>
          <w:tcPr>
            <w:tcW w:type="dxa" w:w="2939"/>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由中标人</w:t>
            </w:r>
            <w:r>
              <w:rPr>
                <w:rFonts w:ascii="宋体" w:hAnsi="宋体" w:cs="宋体" w:eastAsia="宋体"/>
                <w:sz w:val="21"/>
              </w:rPr>
              <w:t>自行配置</w:t>
            </w:r>
          </w:p>
        </w:tc>
      </w:tr>
      <w:tr>
        <w:tc>
          <w:tcPr>
            <w:tcW w:type="dxa" w:w="2968"/>
            <w:vMerge/>
            <w:tcBorders>
              <w:top w:val="none" w:color="000000" w:sz="4"/>
              <w:left w:val="single" w:color="000000" w:sz="4"/>
              <w:bottom w:val="single" w:color="000000" w:sz="4"/>
              <w:right w:val="single" w:color="000000" w:sz="4"/>
            </w:tcBorders>
          </w:tcPr>
          <w:p/>
        </w:tc>
        <w:tc>
          <w:tcPr>
            <w:tcW w:type="dxa" w:w="220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保洁</w:t>
            </w:r>
          </w:p>
        </w:tc>
        <w:tc>
          <w:tcPr>
            <w:tcW w:type="dxa" w:w="223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8</w:t>
            </w:r>
            <w:r>
              <w:rPr>
                <w:rFonts w:ascii="宋体" w:hAnsi="宋体" w:cs="宋体" w:eastAsia="宋体"/>
                <w:sz w:val="21"/>
              </w:rPr>
              <w:t>（驻外保洁点</w:t>
            </w:r>
            <w:r>
              <w:rPr>
                <w:rFonts w:ascii="宋体" w:hAnsi="宋体" w:cs="宋体" w:eastAsia="宋体"/>
                <w:sz w:val="21"/>
              </w:rPr>
              <w:t>4处</w:t>
            </w:r>
            <w:r>
              <w:rPr>
                <w:rFonts w:ascii="宋体" w:hAnsi="宋体" w:cs="宋体" w:eastAsia="宋体"/>
                <w:sz w:val="21"/>
              </w:rPr>
              <w:t>）</w:t>
            </w:r>
          </w:p>
        </w:tc>
        <w:tc>
          <w:tcPr>
            <w:tcW w:type="dxa" w:w="2939"/>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由中标人</w:t>
            </w:r>
            <w:r>
              <w:rPr>
                <w:rFonts w:ascii="宋体" w:hAnsi="宋体" w:cs="宋体" w:eastAsia="宋体"/>
                <w:sz w:val="21"/>
              </w:rPr>
              <w:t>自行配置</w:t>
            </w:r>
          </w:p>
        </w:tc>
      </w:tr>
      <w:tr>
        <w:tc>
          <w:tcPr>
            <w:tcW w:type="dxa" w:w="2968"/>
            <w:vMerge/>
            <w:tcBorders>
              <w:top w:val="none" w:color="000000" w:sz="4"/>
              <w:left w:val="single" w:color="000000" w:sz="4"/>
              <w:bottom w:val="single" w:color="000000" w:sz="4"/>
              <w:right w:val="single" w:color="000000" w:sz="4"/>
            </w:tcBorders>
          </w:tcPr>
          <w:p/>
        </w:tc>
        <w:tc>
          <w:tcPr>
            <w:tcW w:type="dxa" w:w="220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绿化</w:t>
            </w:r>
          </w:p>
        </w:tc>
        <w:tc>
          <w:tcPr>
            <w:tcW w:type="dxa" w:w="223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4</w:t>
            </w:r>
          </w:p>
        </w:tc>
        <w:tc>
          <w:tcPr>
            <w:tcW w:type="dxa" w:w="2939"/>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spacing w:before="45" w:after="150"/>
              <w:jc w:val="center"/>
            </w:pPr>
            <w:r>
              <w:rPr>
                <w:rFonts w:ascii="宋体" w:hAnsi="宋体" w:cs="宋体" w:eastAsia="宋体"/>
                <w:sz w:val="21"/>
              </w:rPr>
              <w:t>由中标人</w:t>
            </w:r>
            <w:r>
              <w:rPr>
                <w:rFonts w:ascii="宋体" w:hAnsi="宋体" w:cs="宋体" w:eastAsia="宋体"/>
                <w:sz w:val="21"/>
              </w:rPr>
              <w:t>自行配置</w:t>
            </w:r>
          </w:p>
        </w:tc>
      </w:tr>
    </w:tbl>
    <w:p>
      <w:pPr>
        <w:pStyle w:val="null3"/>
        <w:spacing w:after="150"/>
        <w:ind w:left="-180" w:right="-180" w:firstLine="555"/>
        <w:jc w:val="center"/>
      </w:pPr>
      <w:r>
        <w:rPr>
          <w:rFonts w:ascii="宋体" w:hAnsi="宋体" w:cs="宋体" w:eastAsia="宋体"/>
          <w:b/>
          <w:sz w:val="28"/>
          <w:shd w:fill="FFFFFF" w:val="clear"/>
        </w:rPr>
        <w:t>福建省看守所大院人员配置</w:t>
      </w:r>
    </w:p>
    <w:tbl>
      <w:tblPr>
        <w:tblW w:w="0" w:type="auto"/>
        <w:tblBorders>
          <w:top w:val="none" w:color="000000" w:sz="4"/>
          <w:left w:val="none" w:color="000000" w:sz="4"/>
          <w:bottom w:val="none" w:color="000000" w:sz="4"/>
          <w:right w:val="none" w:color="000000" w:sz="4"/>
          <w:insideH w:val="none"/>
          <w:insideV w:val="none"/>
        </w:tblBorders>
      </w:tblPr>
      <w:tblGrid>
        <w:gridCol w:w="687"/>
        <w:gridCol w:w="1082"/>
        <w:gridCol w:w="1125"/>
        <w:gridCol w:w="3319"/>
        <w:gridCol w:w="4138"/>
      </w:tblGrid>
      <w:tr>
        <w:tc>
          <w:tcPr>
            <w:tcW w:type="dxa" w:w="687"/>
            <w:tcBorders>
              <w:top w:val="singl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序号</w:t>
            </w:r>
          </w:p>
        </w:tc>
        <w:tc>
          <w:tcPr>
            <w:tcW w:type="dxa" w:w="1082"/>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岗位</w:t>
            </w:r>
          </w:p>
        </w:tc>
        <w:tc>
          <w:tcPr>
            <w:tcW w:type="dxa" w:w="1125"/>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配置人数</w:t>
            </w:r>
          </w:p>
        </w:tc>
        <w:tc>
          <w:tcPr>
            <w:tcW w:type="dxa" w:w="3319"/>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配置说明</w:t>
            </w:r>
          </w:p>
        </w:tc>
        <w:tc>
          <w:tcPr>
            <w:tcW w:type="dxa" w:w="4138"/>
            <w:tcBorders>
              <w:top w:val="singl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岗位人员条件</w:t>
            </w:r>
          </w:p>
        </w:tc>
      </w:tr>
      <w:tr>
        <w:tc>
          <w:tcPr>
            <w:tcW w:type="dxa" w:w="68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1</w:t>
            </w:r>
          </w:p>
        </w:tc>
        <w:tc>
          <w:tcPr>
            <w:tcW w:type="dxa" w:w="108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物业主管</w:t>
            </w:r>
          </w:p>
        </w:tc>
        <w:tc>
          <w:tcPr>
            <w:tcW w:type="dxa" w:w="112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1</w:t>
            </w:r>
          </w:p>
        </w:tc>
        <w:tc>
          <w:tcPr>
            <w:tcW w:type="dxa" w:w="331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全面负责福建省看守所大院物业管理工作。</w:t>
            </w:r>
          </w:p>
        </w:tc>
        <w:tc>
          <w:tcPr>
            <w:tcW w:type="dxa" w:w="4138"/>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具有</w:t>
            </w:r>
            <w:r>
              <w:rPr>
                <w:rFonts w:ascii="宋体" w:hAnsi="宋体" w:cs="宋体" w:eastAsia="宋体"/>
                <w:sz w:val="21"/>
              </w:rPr>
              <w:t>大专</w:t>
            </w:r>
            <w:r>
              <w:rPr>
                <w:rFonts w:ascii="宋体" w:hAnsi="宋体" w:cs="宋体" w:eastAsia="宋体"/>
                <w:sz w:val="21"/>
              </w:rPr>
              <w:t>或以上学历，年龄45周岁</w:t>
            </w:r>
            <w:r>
              <w:rPr>
                <w:rFonts w:ascii="宋体" w:hAnsi="宋体" w:cs="宋体" w:eastAsia="宋体"/>
                <w:sz w:val="21"/>
              </w:rPr>
              <w:t>（</w:t>
            </w:r>
            <w:r>
              <w:rPr>
                <w:rFonts w:ascii="宋体" w:hAnsi="宋体" w:cs="宋体" w:eastAsia="宋体"/>
                <w:sz w:val="21"/>
              </w:rPr>
              <w:t>含</w:t>
            </w:r>
            <w:r>
              <w:rPr>
                <w:rFonts w:ascii="宋体" w:hAnsi="宋体" w:cs="宋体" w:eastAsia="宋体"/>
                <w:sz w:val="21"/>
              </w:rPr>
              <w:t>）</w:t>
            </w:r>
            <w:r>
              <w:rPr>
                <w:rFonts w:ascii="宋体" w:hAnsi="宋体" w:cs="宋体" w:eastAsia="宋体"/>
                <w:sz w:val="21"/>
              </w:rPr>
              <w:t>以下，受过物业管理专业培训，有2年以上管理经验，具有较高的政治思想素质和服务水平，善于沟通协调，能服从</w:t>
            </w:r>
            <w:r>
              <w:rPr>
                <w:rFonts w:ascii="宋体" w:hAnsi="宋体" w:cs="宋体" w:eastAsia="宋体"/>
                <w:sz w:val="21"/>
              </w:rPr>
              <w:t>采购人</w:t>
            </w:r>
            <w:r>
              <w:rPr>
                <w:rFonts w:ascii="宋体" w:hAnsi="宋体" w:cs="宋体" w:eastAsia="宋体"/>
                <w:sz w:val="21"/>
              </w:rPr>
              <w:t>管理</w:t>
            </w:r>
            <w:r>
              <w:rPr>
                <w:rFonts w:ascii="宋体" w:hAnsi="宋体" w:cs="宋体" w:eastAsia="宋体"/>
                <w:sz w:val="21"/>
              </w:rPr>
              <w:t>（</w:t>
            </w:r>
            <w:r>
              <w:rPr>
                <w:rFonts w:ascii="宋体" w:hAnsi="宋体" w:cs="宋体" w:eastAsia="宋体"/>
                <w:color w:val="FF0000"/>
                <w:sz w:val="21"/>
                <w:u w:val="single"/>
              </w:rPr>
              <w:t>投标时须提供身份证复印件</w:t>
            </w:r>
            <w:r>
              <w:rPr>
                <w:rFonts w:ascii="宋体" w:hAnsi="宋体" w:cs="宋体" w:eastAsia="宋体"/>
                <w:sz w:val="21"/>
              </w:rPr>
              <w:t>）。</w:t>
            </w:r>
          </w:p>
        </w:tc>
      </w:tr>
      <w:tr>
        <w:tc>
          <w:tcPr>
            <w:tcW w:type="dxa" w:w="68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2</w:t>
            </w:r>
          </w:p>
        </w:tc>
        <w:tc>
          <w:tcPr>
            <w:tcW w:type="dxa" w:w="108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电工</w:t>
            </w:r>
          </w:p>
        </w:tc>
        <w:tc>
          <w:tcPr>
            <w:tcW w:type="dxa" w:w="112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3</w:t>
            </w:r>
          </w:p>
        </w:tc>
        <w:tc>
          <w:tcPr>
            <w:tcW w:type="dxa" w:w="331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负责福建省看守所大院电力维修等工作。</w:t>
            </w:r>
          </w:p>
        </w:tc>
        <w:tc>
          <w:tcPr>
            <w:tcW w:type="dxa" w:w="4138"/>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高中或中专以上学历，受过专业培训，从事相关职业者优先，年龄在50周岁</w:t>
            </w:r>
            <w:r>
              <w:rPr>
                <w:rFonts w:ascii="宋体" w:hAnsi="宋体" w:cs="宋体" w:eastAsia="宋体"/>
                <w:sz w:val="21"/>
              </w:rPr>
              <w:t>（</w:t>
            </w:r>
            <w:r>
              <w:rPr>
                <w:rFonts w:ascii="宋体" w:hAnsi="宋体" w:cs="宋体" w:eastAsia="宋体"/>
                <w:sz w:val="21"/>
              </w:rPr>
              <w:t>含</w:t>
            </w:r>
            <w:r>
              <w:rPr>
                <w:rFonts w:ascii="宋体" w:hAnsi="宋体" w:cs="宋体" w:eastAsia="宋体"/>
                <w:sz w:val="21"/>
              </w:rPr>
              <w:t>）</w:t>
            </w:r>
            <w:r>
              <w:rPr>
                <w:rFonts w:ascii="宋体" w:hAnsi="宋体" w:cs="宋体" w:eastAsia="宋体"/>
                <w:sz w:val="21"/>
              </w:rPr>
              <w:t>以下，身体健康，能够吃苦耐劳。电力维修人员需24小时值班。</w:t>
            </w:r>
          </w:p>
        </w:tc>
      </w:tr>
      <w:tr>
        <w:tc>
          <w:tcPr>
            <w:tcW w:type="dxa" w:w="68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3</w:t>
            </w:r>
          </w:p>
        </w:tc>
        <w:tc>
          <w:tcPr>
            <w:tcW w:type="dxa" w:w="108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保安</w:t>
            </w:r>
          </w:p>
        </w:tc>
        <w:tc>
          <w:tcPr>
            <w:tcW w:type="dxa" w:w="112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6</w:t>
            </w:r>
          </w:p>
        </w:tc>
        <w:tc>
          <w:tcPr>
            <w:tcW w:type="dxa" w:w="331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负责福建省看守所大院安保工作，全天24小时正常上班。</w:t>
            </w:r>
          </w:p>
        </w:tc>
        <w:tc>
          <w:tcPr>
            <w:tcW w:type="dxa" w:w="4138"/>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高中或中专以上学历，年龄50周岁</w:t>
            </w:r>
            <w:r>
              <w:rPr>
                <w:rFonts w:ascii="宋体" w:hAnsi="宋体" w:cs="宋体" w:eastAsia="宋体"/>
                <w:sz w:val="21"/>
              </w:rPr>
              <w:t>（</w:t>
            </w:r>
            <w:r>
              <w:rPr>
                <w:rFonts w:ascii="宋体" w:hAnsi="宋体" w:cs="宋体" w:eastAsia="宋体"/>
                <w:sz w:val="21"/>
              </w:rPr>
              <w:t>含</w:t>
            </w:r>
            <w:r>
              <w:rPr>
                <w:rFonts w:ascii="宋体" w:hAnsi="宋体" w:cs="宋体" w:eastAsia="宋体"/>
                <w:sz w:val="21"/>
              </w:rPr>
              <w:t>）</w:t>
            </w:r>
            <w:r>
              <w:rPr>
                <w:rFonts w:ascii="宋体" w:hAnsi="宋体" w:cs="宋体" w:eastAsia="宋体"/>
                <w:sz w:val="21"/>
              </w:rPr>
              <w:t>以下，受过专业培训，</w:t>
            </w:r>
            <w:r>
              <w:rPr>
                <w:rFonts w:ascii="宋体" w:hAnsi="宋体" w:cs="宋体" w:eastAsia="宋体"/>
                <w:sz w:val="21"/>
              </w:rPr>
              <w:t>具有</w:t>
            </w:r>
            <w:r>
              <w:rPr>
                <w:rFonts w:ascii="宋体" w:hAnsi="宋体" w:cs="宋体" w:eastAsia="宋体"/>
                <w:sz w:val="21"/>
              </w:rPr>
              <w:t>公安部门颁发的保安员证，具有较高的政治思想素质、健康体魄和高度责任心。</w:t>
            </w:r>
          </w:p>
        </w:tc>
      </w:tr>
      <w:tr>
        <w:tc>
          <w:tcPr>
            <w:tcW w:type="dxa" w:w="68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4</w:t>
            </w:r>
          </w:p>
        </w:tc>
        <w:tc>
          <w:tcPr>
            <w:tcW w:type="dxa" w:w="108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保洁</w:t>
            </w:r>
          </w:p>
        </w:tc>
        <w:tc>
          <w:tcPr>
            <w:tcW w:type="dxa" w:w="112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3</w:t>
            </w:r>
          </w:p>
        </w:tc>
        <w:tc>
          <w:tcPr>
            <w:tcW w:type="dxa" w:w="331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负责福建省看守所大院保洁工作。</w:t>
            </w:r>
          </w:p>
        </w:tc>
        <w:tc>
          <w:tcPr>
            <w:tcW w:type="dxa" w:w="4138"/>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年龄在50周岁</w:t>
            </w:r>
            <w:r>
              <w:rPr>
                <w:rFonts w:ascii="宋体" w:hAnsi="宋体" w:cs="宋体" w:eastAsia="宋体"/>
                <w:sz w:val="21"/>
              </w:rPr>
              <w:t>（</w:t>
            </w:r>
            <w:r>
              <w:rPr>
                <w:rFonts w:ascii="宋体" w:hAnsi="宋体" w:cs="宋体" w:eastAsia="宋体"/>
                <w:sz w:val="21"/>
              </w:rPr>
              <w:t>含</w:t>
            </w:r>
            <w:r>
              <w:rPr>
                <w:rFonts w:ascii="宋体" w:hAnsi="宋体" w:cs="宋体" w:eastAsia="宋体"/>
                <w:sz w:val="21"/>
              </w:rPr>
              <w:t>）</w:t>
            </w:r>
            <w:r>
              <w:rPr>
                <w:rFonts w:ascii="宋体" w:hAnsi="宋体" w:cs="宋体" w:eastAsia="宋体"/>
                <w:sz w:val="21"/>
              </w:rPr>
              <w:t>以下，身体健康，能够吃苦耐劳。</w:t>
            </w:r>
          </w:p>
        </w:tc>
      </w:tr>
      <w:tr>
        <w:tc>
          <w:tcPr>
            <w:tcW w:type="dxa" w:w="68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5</w:t>
            </w:r>
          </w:p>
        </w:tc>
        <w:tc>
          <w:tcPr>
            <w:tcW w:type="dxa" w:w="108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绿化</w:t>
            </w:r>
          </w:p>
        </w:tc>
        <w:tc>
          <w:tcPr>
            <w:tcW w:type="dxa" w:w="112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2</w:t>
            </w:r>
          </w:p>
        </w:tc>
        <w:tc>
          <w:tcPr>
            <w:tcW w:type="dxa" w:w="331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负责福建省看守所大院绿化工作。</w:t>
            </w:r>
          </w:p>
        </w:tc>
        <w:tc>
          <w:tcPr>
            <w:tcW w:type="dxa" w:w="4138"/>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left"/>
            </w:pPr>
            <w:r>
              <w:rPr>
                <w:rFonts w:ascii="宋体" w:hAnsi="宋体" w:cs="宋体" w:eastAsia="宋体"/>
                <w:sz w:val="21"/>
              </w:rPr>
              <w:t>年龄在50周岁</w:t>
            </w:r>
            <w:r>
              <w:rPr>
                <w:rFonts w:ascii="宋体" w:hAnsi="宋体" w:cs="宋体" w:eastAsia="宋体"/>
                <w:sz w:val="21"/>
              </w:rPr>
              <w:t>（</w:t>
            </w:r>
            <w:r>
              <w:rPr>
                <w:rFonts w:ascii="宋体" w:hAnsi="宋体" w:cs="宋体" w:eastAsia="宋体"/>
                <w:sz w:val="21"/>
              </w:rPr>
              <w:t>含</w:t>
            </w:r>
            <w:r>
              <w:rPr>
                <w:rFonts w:ascii="宋体" w:hAnsi="宋体" w:cs="宋体" w:eastAsia="宋体"/>
                <w:sz w:val="21"/>
              </w:rPr>
              <w:t>）</w:t>
            </w:r>
            <w:r>
              <w:rPr>
                <w:rFonts w:ascii="宋体" w:hAnsi="宋体" w:cs="宋体" w:eastAsia="宋体"/>
                <w:sz w:val="21"/>
              </w:rPr>
              <w:t>以下，身体健康，能够吃苦耐劳。（其中一人</w:t>
            </w:r>
            <w:r>
              <w:rPr>
                <w:rFonts w:ascii="宋体" w:hAnsi="宋体" w:cs="宋体" w:eastAsia="宋体"/>
                <w:sz w:val="21"/>
              </w:rPr>
              <w:t>须</w:t>
            </w:r>
            <w:r>
              <w:rPr>
                <w:rFonts w:ascii="宋体" w:hAnsi="宋体" w:cs="宋体" w:eastAsia="宋体"/>
                <w:sz w:val="21"/>
              </w:rPr>
              <w:t>具备园艺师证书）</w:t>
            </w:r>
          </w:p>
        </w:tc>
      </w:tr>
      <w:tr>
        <w:tc>
          <w:tcPr>
            <w:tcW w:type="dxa" w:w="687"/>
            <w:tcBorders>
              <w:top w:val="none" w:color="000000" w:sz="4"/>
              <w:left w:val="singl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c>
          <w:tcPr>
            <w:tcW w:type="dxa" w:w="1082"/>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合计</w:t>
            </w:r>
          </w:p>
        </w:tc>
        <w:tc>
          <w:tcPr>
            <w:tcW w:type="dxa" w:w="1125"/>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spacing w:after="150"/>
              <w:jc w:val="center"/>
            </w:pPr>
            <w:r>
              <w:rPr>
                <w:rFonts w:ascii="宋体" w:hAnsi="宋体" w:cs="宋体" w:eastAsia="宋体"/>
                <w:sz w:val="21"/>
              </w:rPr>
              <w:t>15</w:t>
            </w:r>
          </w:p>
        </w:tc>
        <w:tc>
          <w:tcPr>
            <w:tcW w:type="dxa" w:w="3319"/>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c>
          <w:tcPr>
            <w:tcW w:type="dxa" w:w="4138"/>
            <w:tcBorders>
              <w:top w:val="none" w:color="000000" w:sz="4"/>
              <w:left w:val="none" w:color="000000" w:sz="4"/>
              <w:bottom w:val="single" w:color="000000" w:sz="4"/>
              <w:right w:val="single" w:color="000000" w:sz="4"/>
            </w:tcBorders>
            <w:shd w:fill="FFFFFF"/>
            <w:tcMar>
              <w:top w:type="dxa" w:w="60"/>
              <w:left w:type="dxa" w:w="60"/>
              <w:bottom w:type="dxa" w:w="45"/>
              <w:right w:type="dxa" w:w="60"/>
            </w:tcMar>
            <w:vAlign w:val="top"/>
          </w:tcPr>
          <w:p>
            <w:pPr>
              <w:pStyle w:val="null3"/>
              <w:jc w:val="left"/>
            </w:pPr>
          </w:p>
        </w:tc>
      </w:tr>
    </w:tbl>
    <w:p>
      <w:pPr>
        <w:pStyle w:val="null3"/>
        <w:spacing w:after="150"/>
        <w:ind w:left="-180" w:right="-180"/>
        <w:jc w:val="left"/>
      </w:pPr>
    </w:p>
    <w:p>
      <w:pPr>
        <w:pStyle w:val="null3"/>
      </w:pPr>
      <w:r>
        <w:rPr>
          <w:rFonts w:ascii="宋体" w:hAnsi="宋体" w:cs="宋体" w:eastAsia="宋体"/>
          <w:b/>
          <w:color w:val="E74C3C"/>
          <w:sz w:val="27"/>
        </w:rPr>
        <w:t>注：</w:t>
      </w:r>
      <w:r>
        <w:rPr>
          <w:rFonts w:ascii="宋体" w:hAnsi="宋体" w:cs="宋体" w:eastAsia="宋体"/>
          <w:b/>
          <w:color w:val="E74C3C"/>
          <w:sz w:val="27"/>
        </w:rPr>
        <w:t>“</w:t>
      </w:r>
      <w:r>
        <w:rPr>
          <w:rFonts w:ascii="宋体" w:hAnsi="宋体" w:cs="宋体" w:eastAsia="宋体"/>
          <w:b/>
          <w:color w:val="E74C3C"/>
          <w:sz w:val="27"/>
        </w:rPr>
        <w:t>二、技术和服务要求</w:t>
      </w:r>
      <w:r>
        <w:rPr>
          <w:rFonts w:ascii="宋体" w:hAnsi="宋体" w:cs="宋体" w:eastAsia="宋体"/>
          <w:b/>
          <w:color w:val="E74C3C"/>
          <w:sz w:val="27"/>
        </w:rPr>
        <w:t>”</w:t>
      </w:r>
      <w:r>
        <w:rPr>
          <w:rFonts w:ascii="宋体" w:hAnsi="宋体" w:cs="宋体" w:eastAsia="宋体"/>
          <w:b/>
          <w:color w:val="E74C3C"/>
          <w:sz w:val="27"/>
        </w:rPr>
        <w:t>中全部内容均为</w:t>
      </w:r>
      <w:r>
        <w:rPr>
          <w:rFonts w:ascii="宋体" w:hAnsi="宋体" w:cs="宋体" w:eastAsia="宋体"/>
          <w:b/>
          <w:color w:val="E74C3C"/>
          <w:sz w:val="27"/>
        </w:rPr>
        <w:t>“</w:t>
      </w:r>
      <w:r>
        <w:rPr>
          <w:rFonts w:ascii="宋体" w:hAnsi="宋体" w:cs="宋体" w:eastAsia="宋体"/>
          <w:b/>
          <w:color w:val="E74C3C"/>
          <w:sz w:val="27"/>
        </w:rPr>
        <w:t>以</w:t>
      </w:r>
      <w:r>
        <w:rPr>
          <w:rFonts w:ascii="宋体" w:hAnsi="宋体" w:cs="宋体" w:eastAsia="宋体"/>
          <w:b/>
          <w:color w:val="E74C3C"/>
          <w:sz w:val="27"/>
        </w:rPr>
        <w:t>“★”</w:t>
      </w:r>
      <w:r>
        <w:rPr>
          <w:rFonts w:ascii="宋体" w:hAnsi="宋体" w:cs="宋体" w:eastAsia="宋体"/>
          <w:b/>
          <w:color w:val="E74C3C"/>
          <w:sz w:val="27"/>
        </w:rPr>
        <w:t>标示的内容</w:t>
      </w:r>
      <w:r>
        <w:rPr>
          <w:rFonts w:ascii="宋体" w:hAnsi="宋体" w:cs="宋体" w:eastAsia="宋体"/>
          <w:b/>
          <w:color w:val="E74C3C"/>
          <w:sz w:val="27"/>
        </w:rPr>
        <w:t>”</w:t>
      </w:r>
      <w:r>
        <w:rPr>
          <w:rFonts w:ascii="宋体" w:hAnsi="宋体" w:cs="宋体" w:eastAsia="宋体"/>
          <w:b/>
          <w:color w:val="E74C3C"/>
          <w:sz w:val="27"/>
        </w:rPr>
        <w:t>，即</w:t>
      </w:r>
      <w:r>
        <w:rPr>
          <w:rFonts w:ascii="宋体" w:hAnsi="宋体" w:cs="宋体" w:eastAsia="宋体"/>
          <w:b/>
          <w:color w:val="E74C3C"/>
          <w:sz w:val="27"/>
        </w:rPr>
        <w:t>“</w:t>
      </w:r>
      <w:r>
        <w:rPr>
          <w:rFonts w:ascii="宋体" w:hAnsi="宋体" w:cs="宋体" w:eastAsia="宋体"/>
          <w:b/>
          <w:color w:val="E74C3C"/>
          <w:sz w:val="27"/>
        </w:rPr>
        <w:t>均为不允许负偏离的实质性要求</w:t>
      </w:r>
      <w:r>
        <w:rPr>
          <w:rFonts w:ascii="宋体" w:hAnsi="宋体" w:cs="宋体" w:eastAsia="宋体"/>
          <w:b/>
          <w:color w:val="E74C3C"/>
          <w:sz w:val="27"/>
        </w:rPr>
        <w:t>”</w:t>
      </w:r>
      <w:r>
        <w:rPr>
          <w:rFonts w:ascii="宋体" w:hAnsi="宋体" w:cs="宋体" w:eastAsia="宋体"/>
          <w:b/>
          <w:color w:val="E74C3C"/>
          <w:sz w:val="27"/>
        </w:rPr>
        <w:t>。</w:t>
      </w:r>
    </w:p>
    <w:p>
      <w:pPr>
        <w:pStyle w:val="null3"/>
        <w:jc w:val="both"/>
        <w:outlineLvl w:val="2"/>
      </w:pPr>
      <w:r>
        <w:rPr>
          <w:b/>
          <w:sz w:val="28"/>
        </w:rPr>
        <w:t>三、商务要求（以“★”标示的内容为不允许负偏离的实质性要求）</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tc>
        <w:tc>
          <w:tcPr>
            <w:tcW w:type="dxa" w:w="2076"/>
          </w:tcPr>
          <w:p>
            <w:pPr>
              <w:pStyle w:val="null3"/>
              <w:jc w:val="left"/>
            </w:pPr>
            <w:r>
              <w:rPr/>
              <w:t>交货时间</w:t>
            </w:r>
          </w:p>
        </w:tc>
        <w:tc>
          <w:tcPr>
            <w:tcW w:type="dxa" w:w="2076"/>
          </w:tcPr>
          <w:p>
            <w:pPr>
              <w:pStyle w:val="null3"/>
              <w:jc w:val="left"/>
            </w:pPr>
            <w:r>
              <w:rPr/>
              <w:t>自合同签订之日起合同签订后即开始提供服务日</w:t>
            </w:r>
          </w:p>
        </w:tc>
      </w:tr>
      <w:tr>
        <w:tc>
          <w:tcPr>
            <w:tcW w:type="dxa" w:w="2076"/>
          </w:tcPr>
          <w:p>
            <w:pPr>
              <w:pStyle w:val="null3"/>
              <w:jc w:val="left"/>
            </w:pPr>
            <w:r>
              <w:rPr/>
              <w:t>2</w:t>
            </w:r>
          </w:p>
        </w:tc>
        <w:tc>
          <w:tcPr>
            <w:tcW w:type="dxa" w:w="2076"/>
          </w:tcPr>
          <w:p/>
        </w:tc>
        <w:tc>
          <w:tcPr>
            <w:tcW w:type="dxa" w:w="2076"/>
          </w:tcPr>
          <w:p>
            <w:pPr>
              <w:pStyle w:val="null3"/>
              <w:jc w:val="left"/>
            </w:pPr>
            <w:r>
              <w:rPr/>
              <w:t>交货地点</w:t>
            </w:r>
          </w:p>
        </w:tc>
        <w:tc>
          <w:tcPr>
            <w:tcW w:type="dxa" w:w="2076"/>
          </w:tcPr>
          <w:p>
            <w:pPr>
              <w:pStyle w:val="null3"/>
              <w:jc w:val="left"/>
            </w:pPr>
            <w:r>
              <w:rPr/>
              <w:t>福建省福州市采购人指定地点</w:t>
            </w:r>
          </w:p>
        </w:tc>
      </w:tr>
      <w:tr>
        <w:tc>
          <w:tcPr>
            <w:tcW w:type="dxa" w:w="2076"/>
          </w:tcPr>
          <w:p>
            <w:pPr>
              <w:pStyle w:val="null3"/>
              <w:jc w:val="left"/>
            </w:pPr>
            <w:r>
              <w:rPr/>
              <w:t>3</w:t>
            </w:r>
          </w:p>
        </w:tc>
        <w:tc>
          <w:tcPr>
            <w:tcW w:type="dxa" w:w="2076"/>
          </w:tcPr>
          <w:p/>
        </w:tc>
        <w:tc>
          <w:tcPr>
            <w:tcW w:type="dxa" w:w="2076"/>
          </w:tcPr>
          <w:p>
            <w:pPr>
              <w:pStyle w:val="null3"/>
              <w:jc w:val="left"/>
            </w:pPr>
            <w:r>
              <w:rPr/>
              <w:t>交货条件</w:t>
            </w:r>
          </w:p>
        </w:tc>
        <w:tc>
          <w:tcPr>
            <w:tcW w:type="dxa" w:w="2076"/>
          </w:tcPr>
          <w:p>
            <w:pPr>
              <w:pStyle w:val="null3"/>
              <w:jc w:val="left"/>
            </w:pPr>
            <w:r>
              <w:rPr/>
              <w:t>按招标文件要求。</w:t>
            </w:r>
          </w:p>
        </w:tc>
      </w:tr>
      <w:tr>
        <w:tc>
          <w:tcPr>
            <w:tcW w:type="dxa" w:w="2076"/>
          </w:tcPr>
          <w:p>
            <w:pPr>
              <w:pStyle w:val="null3"/>
              <w:jc w:val="left"/>
            </w:pPr>
            <w:r>
              <w:rPr/>
              <w:t>4</w:t>
            </w:r>
          </w:p>
        </w:tc>
        <w:tc>
          <w:tcPr>
            <w:tcW w:type="dxa" w:w="2076"/>
          </w:tcP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tc>
        <w:tc>
          <w:tcPr>
            <w:tcW w:type="dxa" w:w="2076"/>
          </w:tcPr>
          <w:p>
            <w:pPr>
              <w:pStyle w:val="null3"/>
              <w:jc w:val="left"/>
            </w:pPr>
            <w:r>
              <w:rPr/>
              <w:t>履约验收方式</w:t>
            </w:r>
          </w:p>
        </w:tc>
        <w:tc>
          <w:tcPr>
            <w:tcW w:type="dxa" w:w="2076"/>
          </w:tcPr>
          <w:p>
            <w:pPr>
              <w:pStyle w:val="null3"/>
              <w:jc w:val="left"/>
            </w:pPr>
            <w:r>
              <w:rPr/>
              <w:t>1、期次1，说明：根据本采购文件、投标文件及有关国家、行业规定进行验收。</w:t>
            </w:r>
          </w:p>
        </w:tc>
      </w:tr>
      <w:tr>
        <w:tc>
          <w:tcPr>
            <w:tcW w:type="dxa" w:w="2076"/>
          </w:tcPr>
          <w:p>
            <w:pPr>
              <w:pStyle w:val="null3"/>
              <w:jc w:val="left"/>
            </w:pPr>
            <w:r>
              <w:rPr/>
              <w:t>6</w:t>
            </w:r>
          </w:p>
        </w:tc>
        <w:tc>
          <w:tcPr>
            <w:tcW w:type="dxa" w:w="2076"/>
          </w:tcPr>
          <w:p/>
        </w:tc>
        <w:tc>
          <w:tcPr>
            <w:tcW w:type="dxa" w:w="2076"/>
          </w:tcPr>
          <w:p>
            <w:pPr>
              <w:pStyle w:val="null3"/>
              <w:jc w:val="left"/>
            </w:pPr>
            <w:r>
              <w:rPr/>
              <w:t>合同支付方式</w:t>
            </w:r>
          </w:p>
        </w:tc>
        <w:tc>
          <w:tcPr>
            <w:tcW w:type="dxa" w:w="2076"/>
          </w:tcPr>
          <w:p>
            <w:pPr>
              <w:pStyle w:val="null3"/>
              <w:jc w:val="left"/>
            </w:pPr>
            <w:r>
              <w:rPr/>
              <w:t>1、详见本章“其他商务要求”第1点，达到付款条件起7日内，支付合同总金额的100.00%</w:t>
            </w:r>
          </w:p>
        </w:tc>
      </w:tr>
      <w:tr>
        <w:tc>
          <w:tcPr>
            <w:tcW w:type="dxa" w:w="2076"/>
          </w:tcPr>
          <w:p>
            <w:pPr>
              <w:pStyle w:val="null3"/>
              <w:jc w:val="left"/>
            </w:pPr>
            <w:r>
              <w:rPr/>
              <w:t>7</w:t>
            </w:r>
          </w:p>
        </w:tc>
        <w:tc>
          <w:tcPr>
            <w:tcW w:type="dxa" w:w="2076"/>
          </w:tcPr>
          <w:p/>
        </w:tc>
        <w:tc>
          <w:tcPr>
            <w:tcW w:type="dxa" w:w="2076"/>
          </w:tcPr>
          <w:p>
            <w:pPr>
              <w:pStyle w:val="null3"/>
              <w:jc w:val="left"/>
            </w:pPr>
            <w:r>
              <w:rPr/>
              <w:t>履约保证金</w:t>
            </w:r>
          </w:p>
        </w:tc>
        <w:tc>
          <w:tcPr>
            <w:tcW w:type="dxa" w:w="2076"/>
          </w:tcPr>
          <w:p>
            <w:pPr>
              <w:pStyle w:val="null3"/>
              <w:jc w:val="left"/>
            </w:pPr>
            <w:r>
              <w:rPr/>
              <w:t>缴纳</w:t>
            </w:r>
            <w:r>
              <w:rPr/>
              <w:t>, 本采购包履约保证金为合同金额的5.0%</w:t>
            </w:r>
          </w:p>
          <w:p>
            <w:pPr>
              <w:pStyle w:val="null3"/>
              <w:jc w:val="left"/>
            </w:pPr>
            <w:r>
              <w:rPr/>
              <w:t>说明：中标人在签订政府采购合同时向采购人以银行公对公转账或保函形式缴纳中标价的5%作为履约保证金（如按规定完全履约，在合同期满后30个日历日内一次性给予无息返还或解除担保（保函形式提交的）；中标人如不能完成约定的物业管理目标，履约保证金不予返还，履约保证金不足抵偿采购人损失的，采购人将另行提出索赔）。</w:t>
            </w:r>
          </w:p>
        </w:tc>
      </w:tr>
    </w:tbl>
    <w:p>
      <w:pPr>
        <w:pStyle w:val="null3"/>
        <w:jc w:val="left"/>
      </w:pPr>
      <w:r>
        <w:rPr/>
        <w:t>其他商务要求</w:t>
      </w:r>
    </w:p>
    <w:p>
      <w:pPr>
        <w:pStyle w:val="null3"/>
        <w:ind w:firstLine="480"/>
        <w:jc w:val="left"/>
      </w:pPr>
    </w:p>
    <w:p>
      <w:pPr>
        <w:pStyle w:val="null3"/>
      </w:pPr>
    </w:p>
    <w:p>
      <w:pPr>
        <w:pStyle w:val="null3"/>
        <w:ind w:left="-180" w:right="-180" w:firstLine="211"/>
        <w:jc w:val="left"/>
      </w:pPr>
      <w:r>
        <w:rPr>
          <w:rFonts w:ascii="宋体" w:hAnsi="宋体" w:cs="宋体" w:eastAsia="宋体"/>
          <w:b/>
          <w:sz w:val="21"/>
        </w:rPr>
        <w:t>1</w:t>
      </w:r>
      <w:r>
        <w:rPr>
          <w:rFonts w:ascii="宋体" w:hAnsi="宋体" w:cs="宋体" w:eastAsia="宋体"/>
          <w:b/>
          <w:sz w:val="21"/>
        </w:rPr>
        <w:t>、支付方式数据表格</w:t>
      </w:r>
      <w:r>
        <w:rPr>
          <w:rFonts w:ascii="宋体" w:hAnsi="宋体" w:cs="宋体" w:eastAsia="宋体"/>
          <w:sz w:val="21"/>
        </w:rPr>
        <w:t>（因系统原因，商务要求中“合同支付方式”</w:t>
      </w:r>
      <w:r>
        <w:rPr>
          <w:rFonts w:ascii="宋体" w:hAnsi="宋体" w:cs="宋体" w:eastAsia="宋体"/>
          <w:sz w:val="21"/>
        </w:rPr>
        <w:t>无法按实填写</w:t>
      </w:r>
      <w:r>
        <w:rPr>
          <w:rFonts w:ascii="宋体" w:hAnsi="宋体" w:cs="宋体" w:eastAsia="宋体"/>
          <w:sz w:val="21"/>
        </w:rPr>
        <w:t>。故本项目支付方式以本条款</w:t>
      </w:r>
      <w:r>
        <w:rPr>
          <w:rFonts w:ascii="宋体" w:hAnsi="宋体" w:cs="宋体" w:eastAsia="宋体"/>
          <w:sz w:val="21"/>
        </w:rPr>
        <w:t>规定为准。</w:t>
      </w:r>
      <w:r>
        <w:rPr>
          <w:rFonts w:ascii="宋体" w:hAnsi="宋体" w:cs="宋体" w:eastAsia="宋体"/>
          <w:sz w:val="21"/>
        </w:rPr>
        <w:t>）</w:t>
      </w:r>
    </w:p>
    <w:tbl>
      <w:tblPr>
        <w:tblW w:w="0" w:type="auto"/>
        <w:tblBorders>
          <w:top w:val="none" w:color="000000" w:sz="4"/>
          <w:left w:val="none" w:color="000000" w:sz="4"/>
          <w:bottom w:val="none" w:color="000000" w:sz="4"/>
          <w:right w:val="none" w:color="000000" w:sz="4"/>
          <w:insideH w:val="none"/>
          <w:insideV w:val="none"/>
        </w:tblBorders>
      </w:tblPr>
      <w:tblGrid>
        <w:gridCol w:w="2229"/>
        <w:gridCol w:w="2050"/>
        <w:gridCol w:w="6076"/>
      </w:tblGrid>
      <w:tr>
        <w:tc>
          <w:tcPr>
            <w:tcW w:type="dxa" w:w="2229"/>
            <w:tcBorders>
              <w:top w:val="outset"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支付期次</w:t>
            </w:r>
            <w:r>
              <w:rPr>
                <w:rFonts w:ascii="宋体" w:hAnsi="宋体" w:cs="宋体" w:eastAsia="宋体"/>
                <w:sz w:val="21"/>
              </w:rPr>
              <w:t>（</w:t>
            </w:r>
            <w:r>
              <w:rPr>
                <w:rFonts w:ascii="宋体" w:hAnsi="宋体" w:cs="宋体" w:eastAsia="宋体"/>
                <w:sz w:val="21"/>
              </w:rPr>
              <w:t>第一年）</w:t>
            </w:r>
          </w:p>
        </w:tc>
        <w:tc>
          <w:tcPr>
            <w:tcW w:type="dxa" w:w="2050"/>
            <w:tcBorders>
              <w:top w:val="outset"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支付比例(%)</w:t>
            </w:r>
          </w:p>
        </w:tc>
        <w:tc>
          <w:tcPr>
            <w:tcW w:type="dxa" w:w="6076"/>
            <w:tcBorders>
              <w:top w:val="outset"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支付期次说明</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每个月末</w:t>
            </w:r>
            <w:r>
              <w:rPr>
                <w:rFonts w:ascii="宋体" w:hAnsi="宋体" w:cs="宋体" w:eastAsia="宋体"/>
                <w:sz w:val="21"/>
              </w:rPr>
              <w:t>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2</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3</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4</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5</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6</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7</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8</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9</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10</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11</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12</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12</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月末经查验无服务问题，五个工作日后支付合同金额的12%</w:t>
            </w:r>
          </w:p>
        </w:tc>
      </w:tr>
      <w:tr>
        <w:tc>
          <w:tcPr>
            <w:tcW w:type="dxa" w:w="2229"/>
            <w:tcBorders>
              <w:top w:val="none" w:color="000000" w:sz="4"/>
              <w:left w:val="none" w:color="000000" w:sz="4"/>
              <w:bottom w:val="outset" w:color="000000" w:sz="4"/>
              <w:right w:val="none" w:color="000000" w:sz="4"/>
            </w:tcBorders>
            <w:tcMar>
              <w:top w:type="dxa" w:w="0"/>
              <w:left w:type="dxa" w:w="0"/>
              <w:bottom w:type="dxa" w:w="0"/>
              <w:right w:type="dxa" w:w="0"/>
            </w:tcMar>
            <w:vAlign w:val="top"/>
          </w:tcPr>
          <w:p>
            <w:pPr>
              <w:pStyle w:val="null3"/>
              <w:jc w:val="center"/>
            </w:pPr>
          </w:p>
        </w:tc>
        <w:tc>
          <w:tcPr>
            <w:tcW w:type="dxa" w:w="2050"/>
            <w:tcBorders>
              <w:top w:val="none" w:color="000000" w:sz="4"/>
              <w:left w:val="none" w:color="000000" w:sz="4"/>
              <w:bottom w:val="outset" w:color="000000" w:sz="4"/>
              <w:right w:val="none" w:color="000000" w:sz="4"/>
            </w:tcBorders>
            <w:tcMar>
              <w:top w:type="dxa" w:w="0"/>
              <w:left w:type="dxa" w:w="0"/>
              <w:bottom w:type="dxa" w:w="0"/>
              <w:right w:type="dxa" w:w="0"/>
            </w:tcMar>
            <w:vAlign w:val="top"/>
          </w:tcPr>
          <w:p>
            <w:pPr>
              <w:pStyle w:val="null3"/>
              <w:jc w:val="center"/>
            </w:pPr>
          </w:p>
        </w:tc>
        <w:tc>
          <w:tcPr>
            <w:tcW w:type="dxa" w:w="6076"/>
            <w:tcBorders>
              <w:top w:val="none" w:color="000000" w:sz="4"/>
              <w:left w:val="none" w:color="000000" w:sz="4"/>
              <w:bottom w:val="outset" w:color="000000" w:sz="4"/>
              <w:right w:val="none" w:color="000000" w:sz="4"/>
            </w:tcBorders>
            <w:tcMar>
              <w:top w:type="dxa" w:w="0"/>
              <w:left w:type="dxa" w:w="0"/>
              <w:bottom w:type="dxa" w:w="0"/>
              <w:right w:type="dxa" w:w="0"/>
            </w:tcMar>
            <w:vAlign w:val="top"/>
          </w:tcPr>
          <w:p>
            <w:pPr>
              <w:pStyle w:val="null3"/>
              <w:jc w:val="left"/>
            </w:pP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支付期次</w:t>
            </w:r>
            <w:r>
              <w:rPr>
                <w:rFonts w:ascii="宋体" w:hAnsi="宋体" w:cs="宋体" w:eastAsia="宋体"/>
                <w:sz w:val="21"/>
              </w:rPr>
              <w:t>（第二</w:t>
            </w:r>
            <w:r>
              <w:rPr>
                <w:rFonts w:ascii="宋体" w:hAnsi="宋体" w:cs="宋体" w:eastAsia="宋体"/>
                <w:sz w:val="21"/>
              </w:rPr>
              <w:t>年</w:t>
            </w:r>
            <w:r>
              <w:rPr>
                <w:rFonts w:ascii="宋体" w:hAnsi="宋体" w:cs="宋体" w:eastAsia="宋体"/>
                <w:sz w:val="21"/>
              </w:rPr>
              <w:t>）</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支付比例(%)</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支付期次说明</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每个月末</w:t>
            </w:r>
            <w:r>
              <w:rPr>
                <w:rFonts w:ascii="宋体" w:hAnsi="宋体" w:cs="宋体" w:eastAsia="宋体"/>
                <w:sz w:val="21"/>
              </w:rPr>
              <w:t>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2</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3</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4</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5</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6</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7</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8</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9</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10</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11</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12</w:t>
            </w:r>
            <w:r>
              <w:rPr>
                <w:rFonts w:ascii="宋体" w:hAnsi="宋体" w:cs="宋体" w:eastAsia="宋体"/>
                <w:sz w:val="21"/>
              </w:rPr>
              <w:t>个月</w:t>
            </w:r>
          </w:p>
        </w:tc>
        <w:tc>
          <w:tcPr>
            <w:tcW w:type="dxa" w:w="2050"/>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12</w:t>
            </w:r>
          </w:p>
        </w:tc>
        <w:tc>
          <w:tcPr>
            <w:tcW w:type="dxa" w:w="6076"/>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月末经查验无服务问题，五个工作日后支付合同金额的12%</w:t>
            </w:r>
          </w:p>
        </w:tc>
      </w:tr>
    </w:tbl>
    <w:p>
      <w:pPr>
        <w:pStyle w:val="null3"/>
        <w:spacing w:after="150"/>
        <w:ind w:left="-180" w:right="-180" w:firstLine="480"/>
        <w:jc w:val="left"/>
      </w:pPr>
    </w:p>
    <w:tbl>
      <w:tblPr>
        <w:tblW w:w="0" w:type="auto"/>
        <w:tblBorders>
          <w:top w:val="none" w:color="000000" w:sz="4"/>
          <w:left w:val="none" w:color="000000" w:sz="4"/>
          <w:bottom w:val="none" w:color="000000" w:sz="4"/>
          <w:right w:val="none" w:color="000000" w:sz="4"/>
          <w:insideH w:val="none"/>
          <w:insideV w:val="none"/>
        </w:tblBorders>
      </w:tblPr>
      <w:tblGrid>
        <w:gridCol w:w="2229"/>
        <w:gridCol w:w="1915"/>
        <w:gridCol w:w="6225"/>
      </w:tblGrid>
      <w:tr>
        <w:tc>
          <w:tcPr>
            <w:tcW w:type="dxa" w:w="2229"/>
            <w:tcBorders>
              <w:top w:val="outset"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支付期次</w:t>
            </w:r>
            <w:r>
              <w:rPr>
                <w:rFonts w:ascii="宋体" w:hAnsi="宋体" w:cs="宋体" w:eastAsia="宋体"/>
                <w:sz w:val="21"/>
              </w:rPr>
              <w:t>（第三</w:t>
            </w:r>
            <w:r>
              <w:rPr>
                <w:rFonts w:ascii="宋体" w:hAnsi="宋体" w:cs="宋体" w:eastAsia="宋体"/>
                <w:sz w:val="21"/>
              </w:rPr>
              <w:t>年</w:t>
            </w:r>
            <w:r>
              <w:rPr>
                <w:rFonts w:ascii="宋体" w:hAnsi="宋体" w:cs="宋体" w:eastAsia="宋体"/>
                <w:sz w:val="21"/>
              </w:rPr>
              <w:t>）</w:t>
            </w:r>
          </w:p>
        </w:tc>
        <w:tc>
          <w:tcPr>
            <w:tcW w:type="dxa" w:w="1915"/>
            <w:tcBorders>
              <w:top w:val="outset"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支付比例(%)</w:t>
            </w:r>
          </w:p>
        </w:tc>
        <w:tc>
          <w:tcPr>
            <w:tcW w:type="dxa" w:w="6225"/>
            <w:tcBorders>
              <w:top w:val="outset"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支付期次说明</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每个月末</w:t>
            </w:r>
            <w:r>
              <w:rPr>
                <w:rFonts w:ascii="宋体" w:hAnsi="宋体" w:cs="宋体" w:eastAsia="宋体"/>
                <w:sz w:val="21"/>
              </w:rPr>
              <w:t>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2</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3</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4</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5</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6</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7</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8</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9</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10</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11</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8</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月末经查验无服务问题，五个工作日后支付合同金额的8%</w:t>
            </w:r>
          </w:p>
        </w:tc>
      </w:tr>
      <w:tr>
        <w:tc>
          <w:tcPr>
            <w:tcW w:type="dxa" w:w="2229"/>
            <w:tcBorders>
              <w:top w:val="none" w:color="000000" w:sz="4"/>
              <w:left w:val="outset"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第</w:t>
            </w:r>
            <w:r>
              <w:rPr>
                <w:rFonts w:ascii="宋体" w:hAnsi="宋体" w:cs="宋体" w:eastAsia="宋体"/>
                <w:sz w:val="21"/>
              </w:rPr>
              <w:t>12</w:t>
            </w:r>
            <w:r>
              <w:rPr>
                <w:rFonts w:ascii="宋体" w:hAnsi="宋体" w:cs="宋体" w:eastAsia="宋体"/>
                <w:sz w:val="21"/>
              </w:rPr>
              <w:t>个月</w:t>
            </w:r>
          </w:p>
        </w:tc>
        <w:tc>
          <w:tcPr>
            <w:tcW w:type="dxa" w:w="191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center"/>
            </w:pPr>
            <w:r>
              <w:rPr>
                <w:rFonts w:ascii="宋体" w:hAnsi="宋体" w:cs="宋体" w:eastAsia="宋体"/>
                <w:sz w:val="21"/>
              </w:rPr>
              <w:t>12</w:t>
            </w:r>
          </w:p>
        </w:tc>
        <w:tc>
          <w:tcPr>
            <w:tcW w:type="dxa" w:w="6225"/>
            <w:tcBorders>
              <w:top w:val="none" w:color="000000" w:sz="4"/>
              <w:left w:val="none" w:color="000000" w:sz="4"/>
              <w:bottom w:val="outset" w:color="000000" w:sz="4"/>
              <w:right w:val="outset" w:color="000000" w:sz="4"/>
            </w:tcBorders>
            <w:tcMar>
              <w:top w:type="dxa" w:w="0"/>
              <w:left w:type="dxa" w:w="0"/>
              <w:bottom w:type="dxa" w:w="0"/>
              <w:right w:type="dxa" w:w="0"/>
            </w:tcMar>
            <w:vAlign w:val="top"/>
          </w:tcPr>
          <w:p>
            <w:pPr>
              <w:pStyle w:val="null3"/>
              <w:jc w:val="left"/>
            </w:pPr>
            <w:r>
              <w:rPr>
                <w:rFonts w:ascii="宋体" w:hAnsi="宋体" w:cs="宋体" w:eastAsia="宋体"/>
                <w:sz w:val="21"/>
              </w:rPr>
              <w:t>每个</w:t>
            </w:r>
            <w:r>
              <w:rPr>
                <w:rFonts w:ascii="宋体" w:hAnsi="宋体" w:cs="宋体" w:eastAsia="宋体"/>
                <w:sz w:val="21"/>
              </w:rPr>
              <w:t>月末经查验无服务问题，五个工作日后支付合同金额的12%</w:t>
            </w:r>
          </w:p>
        </w:tc>
      </w:tr>
    </w:tbl>
    <w:p>
      <w:pPr>
        <w:pStyle w:val="null3"/>
        <w:spacing w:after="150"/>
        <w:ind w:left="-180" w:right="-180" w:firstLine="480"/>
        <w:jc w:val="left"/>
      </w:pP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、违约责任</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.1因中标人原因造成采购合同无法按时签订，视为中标人违约，中标人违约对采购人造成的损失的，需另行支付相应的赔偿。</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.2在签定采购合同之后，中标人要求解除合同的，视为中标人违约，对采购人造成的损失的，中标人需支付相应的赔偿。</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.3因中标人原因发生重大质量事故，除依约承担赔偿责任外，还将按有关质量管理办法规定执行。同时，采购人有权保留更换中标人的权利，并报相关行政主管部门处罚。</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.5在明确违约责任后，中标人应在接到书面通知书起七天内支付违约金、赔偿金等。</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.6中标人</w:t>
      </w:r>
      <w:r>
        <w:rPr>
          <w:rFonts w:ascii="宋体" w:hAnsi="宋体" w:cs="宋体" w:eastAsia="宋体"/>
          <w:sz w:val="21"/>
          <w:shd w:fill="FFFFFF" w:val="clear"/>
        </w:rPr>
        <w:t>中途需更换人员的，</w:t>
      </w:r>
      <w:r>
        <w:rPr>
          <w:rFonts w:ascii="宋体" w:hAnsi="宋体" w:cs="宋体" w:eastAsia="宋体"/>
          <w:sz w:val="21"/>
          <w:shd w:fill="FFFFFF" w:val="clear"/>
        </w:rPr>
        <w:t>须</w:t>
      </w:r>
      <w:r>
        <w:rPr>
          <w:rFonts w:ascii="宋体" w:hAnsi="宋体" w:cs="宋体" w:eastAsia="宋体"/>
          <w:sz w:val="21"/>
          <w:shd w:fill="FFFFFF" w:val="clear"/>
        </w:rPr>
        <w:t>经采购人确认。未经采购人确认擅自更换人员的视为中标人违约，经采购人警告一次后，每发现一次扣其次月物业管理费</w:t>
      </w:r>
      <w:r>
        <w:rPr>
          <w:rFonts w:ascii="宋体" w:hAnsi="宋体" w:cs="宋体" w:eastAsia="宋体"/>
          <w:sz w:val="21"/>
          <w:shd w:fill="FFFFFF" w:val="clear"/>
        </w:rPr>
        <w:t>2000元；累计5次，采购人有权终止合同，同时追究相关法律责任。若因此造成损失的，应赔偿采购人所受的损失。</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7中标人须承诺保证提供本项目劳务服务的人员工资不得低于《福建省人民政府关于公布我省最低工资标准的通知》（闽人社文[2021]148号）规定的最低工资标准。服务过程中采购人有权核实相应情况（采购人有权检查工资凭证），若发现违反承诺的行为，视为中标人违约，警告一次后，每发现一次扣其次月物业管理费2000元；累计5次，采购人有权终止合同，同时追究相关法律责任。若因此造成损失的，应赔偿采购人所受的损失。</w:t>
      </w:r>
      <w:r>
        <w:rPr>
          <w:rFonts w:ascii="宋体" w:hAnsi="宋体" w:cs="宋体" w:eastAsia="宋体"/>
          <w:sz w:val="21"/>
          <w:shd w:fill="FFFFFF" w:val="clear"/>
        </w:rPr>
        <w:t>（</w:t>
      </w:r>
      <w:r>
        <w:rPr>
          <w:rFonts w:ascii="宋体" w:hAnsi="宋体" w:cs="宋体" w:eastAsia="宋体"/>
          <w:color w:val="FF0000"/>
          <w:sz w:val="21"/>
          <w:u w:val="single"/>
          <w:shd w:fill="FFFFFF" w:val="clear"/>
        </w:rPr>
        <w:t>投标时须提供承诺函</w:t>
      </w:r>
      <w:r>
        <w:rPr>
          <w:rFonts w:ascii="宋体" w:hAnsi="宋体" w:cs="宋体" w:eastAsia="宋体"/>
          <w:sz w:val="21"/>
          <w:shd w:fill="FFFFFF" w:val="clear"/>
        </w:rPr>
        <w:t>）</w:t>
      </w:r>
    </w:p>
    <w:p>
      <w:pPr>
        <w:pStyle w:val="null3"/>
        <w:spacing w:after="150"/>
        <w:ind w:left="-180" w:right="-180" w:firstLine="480"/>
        <w:jc w:val="left"/>
      </w:pPr>
      <w:r>
        <w:rPr>
          <w:rFonts w:ascii="宋体" w:hAnsi="宋体" w:cs="宋体" w:eastAsia="宋体"/>
          <w:sz w:val="21"/>
        </w:rPr>
        <w:t>2</w:t>
      </w:r>
      <w:r>
        <w:rPr>
          <w:rFonts w:ascii="宋体" w:hAnsi="宋体" w:cs="宋体" w:eastAsia="宋体"/>
          <w:sz w:val="21"/>
          <w:shd w:fill="FFFFFF" w:val="clear"/>
        </w:rPr>
        <w:t>.8</w:t>
      </w:r>
      <w:r>
        <w:rPr>
          <w:rFonts w:ascii="宋体" w:hAnsi="宋体" w:cs="宋体" w:eastAsia="宋体"/>
          <w:sz w:val="21"/>
          <w:shd w:fill="FFFFFF" w:val="clear"/>
        </w:rPr>
        <w:t>中标人应当在接到中标通知书起</w:t>
      </w:r>
      <w:r>
        <w:rPr>
          <w:rFonts w:ascii="宋体" w:hAnsi="宋体" w:cs="宋体" w:eastAsia="宋体"/>
          <w:sz w:val="21"/>
          <w:shd w:fill="FFFFFF" w:val="clear"/>
        </w:rPr>
        <w:t>3日内安排项目</w:t>
      </w:r>
      <w:r>
        <w:rPr>
          <w:rFonts w:ascii="宋体" w:hAnsi="宋体" w:cs="宋体" w:eastAsia="宋体"/>
          <w:sz w:val="21"/>
          <w:shd w:fill="FFFFFF" w:val="clear"/>
        </w:rPr>
        <w:t>经理</w:t>
      </w:r>
      <w:r>
        <w:rPr>
          <w:rFonts w:ascii="宋体" w:hAnsi="宋体" w:cs="宋体" w:eastAsia="宋体"/>
          <w:sz w:val="21"/>
          <w:shd w:fill="FFFFFF" w:val="clear"/>
        </w:rPr>
        <w:t>、</w:t>
      </w:r>
      <w:r>
        <w:rPr>
          <w:rFonts w:ascii="宋体" w:hAnsi="宋体" w:cs="宋体" w:eastAsia="宋体"/>
          <w:sz w:val="21"/>
          <w:shd w:fill="FFFFFF" w:val="clear"/>
        </w:rPr>
        <w:t>事务</w:t>
      </w:r>
      <w:r>
        <w:rPr>
          <w:rFonts w:ascii="宋体" w:hAnsi="宋体" w:cs="宋体" w:eastAsia="宋体"/>
          <w:sz w:val="21"/>
          <w:shd w:fill="FFFFFF" w:val="clear"/>
        </w:rPr>
        <w:t>主管、工程主管等管理人员进驻现场熟悉主要设备设施的操作规程及运行状况，以保证物业交接工作的顺利进行。</w:t>
      </w:r>
    </w:p>
    <w:p>
      <w:pPr>
        <w:pStyle w:val="null3"/>
        <w:spacing w:after="150"/>
        <w:ind w:left="-180" w:right="-180" w:firstLine="480"/>
        <w:jc w:val="left"/>
      </w:pPr>
      <w:r>
        <w:rPr>
          <w:rFonts w:ascii="宋体" w:hAnsi="宋体" w:cs="宋体" w:eastAsia="宋体"/>
          <w:sz w:val="21"/>
        </w:rPr>
        <w:t>3</w:t>
      </w:r>
      <w:r>
        <w:rPr>
          <w:rFonts w:ascii="宋体" w:hAnsi="宋体" w:cs="宋体" w:eastAsia="宋体"/>
          <w:sz w:val="21"/>
        </w:rPr>
        <w:t>、报价要求</w:t>
      </w:r>
    </w:p>
    <w:p>
      <w:pPr>
        <w:pStyle w:val="null3"/>
        <w:spacing w:after="150"/>
        <w:ind w:left="-180" w:right="-180" w:firstLine="480"/>
        <w:jc w:val="left"/>
      </w:pPr>
      <w:r>
        <w:rPr>
          <w:rFonts w:ascii="宋体" w:hAnsi="宋体" w:cs="宋体" w:eastAsia="宋体"/>
          <w:sz w:val="21"/>
        </w:rPr>
        <w:t>3</w:t>
      </w:r>
      <w:r>
        <w:rPr>
          <w:rFonts w:ascii="宋体" w:hAnsi="宋体" w:cs="宋体" w:eastAsia="宋体"/>
          <w:sz w:val="21"/>
        </w:rPr>
        <w:t>.1投标人报价中应包括为完成本项目各项服务可能发生的全部费用，包括但不限于：员工工资（不得低于《福建省人民政府关于公布我省最低工资标准的通知》（闽人社文[2021]148号）规定的最低工资标准，即1960元</w:t>
      </w:r>
      <w:r>
        <w:rPr>
          <w:rFonts w:ascii="宋体" w:hAnsi="宋体" w:cs="宋体" w:eastAsia="宋体"/>
          <w:sz w:val="21"/>
        </w:rPr>
        <w:t>/月</w:t>
      </w:r>
      <w:r>
        <w:rPr>
          <w:rFonts w:ascii="宋体" w:hAnsi="宋体" w:cs="宋体" w:eastAsia="宋体"/>
          <w:sz w:val="21"/>
        </w:rPr>
        <w:t>（未含五险）、员工五险（投标人所报的五险（含全员养老保险、医疗保险、失业保险、工伤保险、生育保险）按福州市标准（闽政办﹝</w:t>
      </w:r>
      <w:r>
        <w:rPr>
          <w:rFonts w:ascii="宋体" w:hAnsi="宋体" w:cs="宋体" w:eastAsia="宋体"/>
          <w:sz w:val="21"/>
        </w:rPr>
        <w:t>2019﹞29号、闽人社文﹝2023﹞48号、人社部发﹝2015﹞71号、闽医保﹝2023﹞64号）：医疗保险缴纳基数为4212，单位承担8%；养老保险缴纳基数为2575，单位承担16%；失业保险缴纳基数为2575，单位承担0.5%；工伤保险缴纳基数3488，单位承担0.4%；生育保险缴纳基数4212，单位承担0.7%。如政策规定最低工资标准的各项参考因素发生变化，投标人应适时作调整</w:t>
      </w:r>
      <w:r>
        <w:rPr>
          <w:rFonts w:ascii="宋体" w:hAnsi="宋体" w:cs="宋体" w:eastAsia="宋体"/>
          <w:sz w:val="24"/>
        </w:rPr>
        <w:t>。</w:t>
      </w:r>
      <w:r>
        <w:rPr>
          <w:rFonts w:ascii="宋体" w:hAnsi="宋体" w:cs="宋体" w:eastAsia="宋体"/>
          <w:sz w:val="21"/>
        </w:rPr>
        <w:t>员工意外险、节假日加班工资、福利、奖金、工作服装费、人员培训费、行政办公费、保洁服务费、绿化服务费、设备设施运行维保费、维修材料费等服务内容中所包含的一切费用，投标人</w:t>
      </w:r>
      <w:r>
        <w:rPr>
          <w:rFonts w:ascii="宋体" w:hAnsi="宋体" w:cs="宋体" w:eastAsia="宋体"/>
          <w:sz w:val="21"/>
        </w:rPr>
        <w:t>须</w:t>
      </w:r>
      <w:r>
        <w:rPr>
          <w:rFonts w:ascii="宋体" w:hAnsi="宋体" w:cs="宋体" w:eastAsia="宋体"/>
          <w:sz w:val="21"/>
        </w:rPr>
        <w:t>在分项报价表中详细列明上述费用，否则按无效投标处理。</w:t>
      </w:r>
    </w:p>
    <w:p>
      <w:pPr>
        <w:pStyle w:val="null3"/>
        <w:spacing w:after="150"/>
        <w:ind w:left="-180" w:right="-180" w:firstLine="480"/>
        <w:jc w:val="left"/>
      </w:pPr>
      <w:r>
        <w:rPr>
          <w:rFonts w:ascii="宋体" w:hAnsi="宋体" w:cs="宋体" w:eastAsia="宋体"/>
          <w:sz w:val="21"/>
        </w:rPr>
        <w:t>3</w:t>
      </w:r>
      <w:r>
        <w:rPr>
          <w:rFonts w:ascii="宋体" w:hAnsi="宋体" w:cs="宋体" w:eastAsia="宋体"/>
          <w:sz w:val="21"/>
        </w:rPr>
        <w:t>.</w:t>
      </w:r>
      <w:r>
        <w:rPr>
          <w:rFonts w:ascii="宋体" w:hAnsi="宋体" w:cs="宋体" w:eastAsia="宋体"/>
          <w:sz w:val="21"/>
        </w:rPr>
        <w:t>2 投标分项报价表：</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711"/>
        <w:gridCol w:w="1049"/>
        <w:gridCol w:w="974"/>
        <w:gridCol w:w="1623"/>
        <w:gridCol w:w="761"/>
        <w:gridCol w:w="1998"/>
        <w:gridCol w:w="1636"/>
        <w:gridCol w:w="1623"/>
      </w:tblGrid>
      <w:tr>
        <w:tc>
          <w:tcPr>
            <w:tcW w:type="dxa" w:w="10375"/>
            <w:gridSpan w:val="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（一）人员岗位工资</w:t>
            </w: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序号</w:t>
            </w:r>
          </w:p>
        </w:tc>
        <w:tc>
          <w:tcPr>
            <w:tcW w:type="dxa" w:w="2023"/>
            <w:gridSpan w:val="2"/>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岗位类型</w:t>
            </w:r>
          </w:p>
        </w:tc>
        <w:tc>
          <w:tcPr>
            <w:tcW w:type="dxa" w:w="162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岗位名称</w:t>
            </w:r>
          </w:p>
        </w:tc>
        <w:tc>
          <w:tcPr>
            <w:tcW w:type="dxa" w:w="76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人数</w:t>
            </w:r>
          </w:p>
        </w:tc>
        <w:tc>
          <w:tcPr>
            <w:tcW w:type="dxa" w:w="1998"/>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月工资标准（元）</w:t>
            </w:r>
          </w:p>
        </w:tc>
        <w:tc>
          <w:tcPr>
            <w:tcW w:type="dxa" w:w="1636"/>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月支出（元）</w:t>
            </w:r>
          </w:p>
        </w:tc>
        <w:tc>
          <w:tcPr>
            <w:tcW w:type="dxa" w:w="162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年小计（元）</w:t>
            </w: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2023"/>
            <w:gridSpan w:val="2"/>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 xml:space="preserve">                                                             福建省公安厅机关大院人员配置</w:t>
            </w: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项目经理</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ind w:firstLine="210"/>
              <w:jc w:val="left"/>
            </w:pPr>
            <w:r>
              <w:rPr>
                <w:rFonts w:ascii="&quot;times new roman&quot;" w:hAnsi="&quot;times new roman&quot;" w:cs="&quot;times new roman&quot;" w:eastAsia="&quot;times new roman&quot;"/>
                <w:sz w:val="21"/>
              </w:rPr>
              <w:t>2</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事务主管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指挥情报中心主管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4</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工程主管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5</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安防主管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6</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接待员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10</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7</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电工领班</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8</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维修工程人员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16</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ind w:firstLine="210"/>
              <w:jc w:val="left"/>
            </w:pPr>
            <w:r>
              <w:rPr>
                <w:rFonts w:ascii="&quot;times new roman&quot;" w:hAnsi="&quot;times new roman&quot;" w:cs="&quot;times new roman&quot;" w:eastAsia="&quot;times new roman&quot;"/>
                <w:sz w:val="21"/>
              </w:rPr>
              <w:t>9</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安防领班</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10</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东门岗</w:t>
            </w:r>
            <w:r>
              <w:rPr>
                <w:rFonts w:ascii="times new roman, times, serif" w:hAnsi="times new roman, times, serif" w:cs="times new roman, times, serif" w:eastAsia="times new roman, times, serif"/>
                <w:sz w:val="21"/>
              </w:rPr>
              <w:t>(</w:t>
            </w:r>
            <w:r>
              <w:rPr>
                <w:rFonts w:ascii="宋体" w:hAnsi="宋体" w:cs="宋体" w:eastAsia="宋体"/>
                <w:sz w:val="21"/>
              </w:rPr>
              <w:t>正门</w:t>
            </w:r>
            <w:r>
              <w:rPr>
                <w:rFonts w:ascii="times new roman, times, serif" w:hAnsi="times new roman, times, serif" w:cs="times new roman, times, serif" w:eastAsia="times new roman, times, serif"/>
                <w:sz w:val="21"/>
              </w:rPr>
              <w:t>)</w:t>
            </w:r>
            <w:r>
              <w:rPr>
                <w:rFonts w:ascii="宋体" w:hAnsi="宋体" w:cs="宋体" w:eastAsia="宋体"/>
                <w:sz w:val="21"/>
              </w:rPr>
              <w:t>保安</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5</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11</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北门岗保安</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4</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12</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厅机关保安</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12</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ind w:firstLine="210"/>
              <w:jc w:val="left"/>
            </w:pPr>
            <w:r>
              <w:rPr>
                <w:rFonts w:ascii="&quot;times new roman&quot;" w:hAnsi="&quot;times new roman&quot;" w:cs="&quot;times new roman&quot;" w:eastAsia="&quot;times new roman&quot;"/>
                <w:sz w:val="21"/>
              </w:rPr>
              <w:t>13</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sz w:val="21"/>
              </w:rPr>
              <w:t>指挥情报中心负二楼岗保安</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4</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14</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科技中心大楼车管员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5</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15</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车库综合楼车管员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4</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16</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消监控员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8</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17</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保洁主管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18</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保洁员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22</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19</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杂工</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ind w:firstLine="210"/>
              <w:jc w:val="left"/>
            </w:pPr>
            <w:r>
              <w:rPr>
                <w:rFonts w:ascii="&quot;times new roman&quot;" w:hAnsi="&quot;times new roman&quot;" w:cs="&quot;times new roman&quot;" w:eastAsia="&quot;times new roman&quot;"/>
                <w:sz w:val="21"/>
              </w:rPr>
              <w:t>20</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绿化人员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21</w:t>
            </w:r>
          </w:p>
        </w:tc>
        <w:tc>
          <w:tcPr>
            <w:tcW w:type="dxa" w:w="3646"/>
            <w:gridSpan w:val="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合计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104</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22</w:t>
            </w:r>
          </w:p>
        </w:tc>
        <w:tc>
          <w:tcPr>
            <w:tcW w:type="dxa" w:w="2023"/>
            <w:gridSpan w:val="2"/>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福建省公安厅出入境管理局办公大楼人员配置</w:t>
            </w: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物业主管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23</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文员兼接待员</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sz w:val="21"/>
              </w:rPr>
              <w:t>24</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sz w:val="21"/>
              </w:rPr>
              <w:t>消监控员及电工</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25</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保安</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6</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26</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保洁</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27</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绿化</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28</w:t>
            </w:r>
          </w:p>
        </w:tc>
        <w:tc>
          <w:tcPr>
            <w:tcW w:type="dxa" w:w="3646"/>
            <w:gridSpan w:val="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合计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15</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29</w:t>
            </w:r>
          </w:p>
        </w:tc>
        <w:tc>
          <w:tcPr>
            <w:tcW w:type="dxa" w:w="2023"/>
            <w:gridSpan w:val="2"/>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福建省公安厅鼓屏路人才楼、鼓屏路英烈基金办公室、</w:t>
            </w:r>
            <w:r>
              <w:br/>
            </w:r>
            <w:r>
              <w:rPr>
                <w:rFonts w:ascii="&quot;times new roman&quot;" w:hAnsi="&quot;times new roman&quot;" w:cs="&quot;times new roman&quot;" w:eastAsia="&quot;times new roman&quot;"/>
                <w:sz w:val="21"/>
              </w:rPr>
              <w:t>驻外保洁点</w:t>
            </w:r>
            <w:r>
              <w:rPr>
                <w:rFonts w:ascii="times new roman, times, serif" w:hAnsi="times new roman, times, serif" w:cs="times new roman, times, serif" w:eastAsia="times new roman, times, serif"/>
                <w:sz w:val="21"/>
              </w:rPr>
              <w:t>4</w:t>
            </w:r>
            <w:r>
              <w:rPr>
                <w:rFonts w:ascii="宋体" w:hAnsi="宋体" w:cs="宋体" w:eastAsia="宋体"/>
                <w:sz w:val="21"/>
              </w:rPr>
              <w:t>处、琴亭仓库及警犬基地人员配置</w:t>
            </w: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保安</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4</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30</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水电工</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8</w:t>
            </w:r>
            <w:r>
              <w:rPr>
                <w:rFonts w:ascii="宋体" w:hAnsi="宋体" w:cs="宋体" w:eastAsia="宋体"/>
                <w:sz w:val="21"/>
              </w:rPr>
              <w:t>（驻外保点</w:t>
            </w:r>
            <w:r>
              <w:rPr>
                <w:rFonts w:ascii="times new roman, times, serif" w:hAnsi="times new roman, times, serif" w:cs="times new roman, times, serif" w:eastAsia="times new roman, times, serif"/>
                <w:sz w:val="21"/>
              </w:rPr>
              <w:t>4</w:t>
            </w:r>
            <w:r>
              <w:rPr>
                <w:rFonts w:ascii="宋体" w:hAnsi="宋体" w:cs="宋体" w:eastAsia="宋体"/>
                <w:sz w:val="21"/>
              </w:rPr>
              <w:t>处）</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ind w:firstLine="210"/>
              <w:jc w:val="left"/>
            </w:pPr>
            <w:r>
              <w:rPr>
                <w:rFonts w:ascii="&quot;times new roman&quot;" w:hAnsi="&quot;times new roman&quot;" w:cs="&quot;times new roman&quot;" w:eastAsia="&quot;times new roman&quot;"/>
                <w:sz w:val="21"/>
              </w:rPr>
              <w:t>31</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保洁</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4</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32</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绿化</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4</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33</w:t>
            </w:r>
          </w:p>
        </w:tc>
        <w:tc>
          <w:tcPr>
            <w:tcW w:type="dxa" w:w="3646"/>
            <w:gridSpan w:val="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合计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20</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34</w:t>
            </w:r>
          </w:p>
        </w:tc>
        <w:tc>
          <w:tcPr>
            <w:tcW w:type="dxa" w:w="2023"/>
            <w:gridSpan w:val="2"/>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福建省看守所大院人员配置</w:t>
            </w: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物业主管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ind w:firstLine="210"/>
              <w:jc w:val="left"/>
            </w:pPr>
            <w:r>
              <w:rPr>
                <w:rFonts w:ascii="&quot;times new roman&quot;" w:hAnsi="&quot;times new roman&quot;" w:cs="&quot;times new roman&quot;" w:eastAsia="&quot;times new roman&quot;"/>
                <w:sz w:val="21"/>
              </w:rPr>
              <w:t>35</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电工</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36</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保安</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6</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37</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保洁</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38</w:t>
            </w:r>
          </w:p>
        </w:tc>
        <w:tc>
          <w:tcPr>
            <w:tcW w:type="dxa" w:w="2023"/>
            <w:gridSpan w:val="2"/>
            <w:vMerge/>
            <w:tcBorders>
              <w:top w:val="none" w:color="000000" w:sz="4"/>
              <w:left w:val="none" w:color="000000" w:sz="4"/>
              <w:bottom w:val="single" w:color="000000" w:sz="4"/>
              <w:right w:val="single" w:color="000000" w:sz="4"/>
            </w:tcBorders>
          </w:tc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绿化</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2</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39</w:t>
            </w:r>
          </w:p>
        </w:tc>
        <w:tc>
          <w:tcPr>
            <w:tcW w:type="dxa" w:w="3646"/>
            <w:gridSpan w:val="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合计</w:t>
            </w:r>
          </w:p>
        </w:tc>
        <w:tc>
          <w:tcPr>
            <w:tcW w:type="dxa" w:w="76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1"/>
              </w:rPr>
              <w:t>15</w:t>
            </w:r>
          </w:p>
        </w:tc>
        <w:tc>
          <w:tcPr>
            <w:tcW w:type="dxa" w:w="199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p>
        </w:tc>
      </w:tr>
      <w:tr>
        <w:tc>
          <w:tcPr>
            <w:tcW w:type="dxa" w:w="10375"/>
            <w:gridSpan w:val="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备注：</w:t>
            </w:r>
            <w:r>
              <w:rPr>
                <w:rFonts w:ascii="times new roman, times, serif" w:hAnsi="times new roman, times, serif" w:cs="times new roman, times, serif" w:eastAsia="times new roman, times, serif"/>
                <w:b/>
                <w:sz w:val="24"/>
              </w:rPr>
              <w:t>1</w:t>
            </w:r>
            <w:r>
              <w:rPr>
                <w:rFonts w:ascii="宋体" w:hAnsi="宋体" w:cs="宋体" w:eastAsia="宋体"/>
                <w:b/>
                <w:sz w:val="24"/>
              </w:rPr>
              <w:t>、工资标准</w:t>
            </w:r>
            <w:r>
              <w:rPr>
                <w:rFonts w:ascii="宋体" w:hAnsi="宋体" w:cs="宋体" w:eastAsia="宋体"/>
                <w:b/>
                <w:sz w:val="24"/>
              </w:rPr>
              <w:t>应</w:t>
            </w:r>
            <w:r>
              <w:rPr>
                <w:rFonts w:ascii="&quot;times new roman&quot;" w:hAnsi="&quot;times new roman&quot;" w:cs="&quot;times new roman&quot;" w:eastAsia="&quot;times new roman&quot;"/>
                <w:b/>
                <w:sz w:val="24"/>
              </w:rPr>
              <w:t>严格按福州市政府相关规定执行，最低工资标准（含社会保险个人缴费部分）为</w:t>
            </w:r>
            <w:r>
              <w:rPr>
                <w:rFonts w:ascii="times new roman, times, serif" w:hAnsi="times new roman, times, serif" w:cs="times new roman, times, serif" w:eastAsia="times new roman, times, serif"/>
                <w:b/>
                <w:sz w:val="24"/>
              </w:rPr>
              <w:t>1960</w:t>
            </w:r>
            <w:r>
              <w:rPr>
                <w:rFonts w:ascii="宋体" w:hAnsi="宋体" w:cs="宋体" w:eastAsia="宋体"/>
                <w:b/>
                <w:sz w:val="24"/>
              </w:rPr>
              <w:t>元</w:t>
            </w:r>
            <w:r>
              <w:rPr>
                <w:rFonts w:ascii="times new roman, times, serif" w:hAnsi="times new roman, times, serif" w:cs="times new roman, times, serif" w:eastAsia="times new roman, times, serif"/>
                <w:b/>
                <w:sz w:val="24"/>
              </w:rPr>
              <w:t>/</w:t>
            </w:r>
            <w:r>
              <w:rPr>
                <w:rFonts w:ascii="宋体" w:hAnsi="宋体" w:cs="宋体" w:eastAsia="宋体"/>
                <w:b/>
                <w:sz w:val="24"/>
              </w:rPr>
              <w:t>月；否则，按无效投标。</w:t>
            </w:r>
          </w:p>
        </w:tc>
      </w:tr>
      <w:tr>
        <w:tc>
          <w:tcPr>
            <w:tcW w:type="dxa" w:w="10375"/>
            <w:gridSpan w:val="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（二）员工医社保福利及保险</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序号</w:t>
            </w:r>
          </w:p>
        </w:tc>
        <w:tc>
          <w:tcPr>
            <w:tcW w:type="dxa" w:w="6405"/>
            <w:gridSpan w:val="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项           目</w:t>
            </w:r>
          </w:p>
        </w:tc>
        <w:tc>
          <w:tcPr>
            <w:tcW w:type="dxa" w:w="1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sz w:val="24"/>
              </w:rPr>
              <w:t>月小计（元）</w:t>
            </w:r>
          </w:p>
        </w:tc>
        <w:tc>
          <w:tcPr>
            <w:tcW w:type="dxa" w:w="16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sz w:val="24"/>
              </w:rPr>
              <w:t>年小计（元）</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1</w:t>
            </w:r>
          </w:p>
        </w:tc>
        <w:tc>
          <w:tcPr>
            <w:tcW w:type="dxa" w:w="10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五险</w:t>
            </w:r>
          </w:p>
        </w:tc>
        <w:tc>
          <w:tcPr>
            <w:tcW w:type="dxa" w:w="5356"/>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投标人所报的五险（含全员养老保险、医疗保险、失业保险、工伤保险、生育保险）按福州市标准（闽政办﹝</w:t>
            </w:r>
            <w:r>
              <w:rPr>
                <w:rFonts w:ascii="times new roman, times, serif" w:hAnsi="times new roman, times, serif" w:cs="times new roman, times, serif" w:eastAsia="times new roman, times, serif"/>
                <w:sz w:val="24"/>
              </w:rPr>
              <w:t>2019</w:t>
            </w:r>
            <w:r>
              <w:rPr>
                <w:rFonts w:ascii="宋体" w:hAnsi="宋体" w:cs="宋体" w:eastAsia="宋体"/>
                <w:sz w:val="24"/>
              </w:rPr>
              <w:t>﹞</w:t>
            </w:r>
            <w:r>
              <w:rPr>
                <w:rFonts w:ascii="times new roman, times, serif" w:hAnsi="times new roman, times, serif" w:cs="times new roman, times, serif" w:eastAsia="times new roman, times, serif"/>
                <w:sz w:val="24"/>
              </w:rPr>
              <w:t>29</w:t>
            </w:r>
            <w:r>
              <w:rPr>
                <w:rFonts w:ascii="宋体" w:hAnsi="宋体" w:cs="宋体" w:eastAsia="宋体"/>
                <w:sz w:val="24"/>
              </w:rPr>
              <w:t>号、闽人社文﹝</w:t>
            </w:r>
            <w:r>
              <w:rPr>
                <w:rFonts w:ascii="times new roman, times, serif" w:hAnsi="times new roman, times, serif" w:cs="times new roman, times, serif" w:eastAsia="times new roman, times, serif"/>
                <w:sz w:val="24"/>
              </w:rPr>
              <w:t>2023</w:t>
            </w:r>
            <w:r>
              <w:rPr>
                <w:rFonts w:ascii="宋体" w:hAnsi="宋体" w:cs="宋体" w:eastAsia="宋体"/>
                <w:sz w:val="24"/>
              </w:rPr>
              <w:t>﹞</w:t>
            </w:r>
            <w:r>
              <w:rPr>
                <w:rFonts w:ascii="times new roman, times, serif" w:hAnsi="times new roman, times, serif" w:cs="times new roman, times, serif" w:eastAsia="times new roman, times, serif"/>
                <w:sz w:val="24"/>
              </w:rPr>
              <w:t>48</w:t>
            </w:r>
            <w:r>
              <w:rPr>
                <w:rFonts w:ascii="宋体" w:hAnsi="宋体" w:cs="宋体" w:eastAsia="宋体"/>
                <w:sz w:val="24"/>
              </w:rPr>
              <w:t>号、人社部发﹝</w:t>
            </w:r>
            <w:r>
              <w:rPr>
                <w:rFonts w:ascii="times new roman, times, serif" w:hAnsi="times new roman, times, serif" w:cs="times new roman, times, serif" w:eastAsia="times new roman, times, serif"/>
                <w:sz w:val="24"/>
              </w:rPr>
              <w:t>2015</w:t>
            </w:r>
            <w:r>
              <w:rPr>
                <w:rFonts w:ascii="宋体" w:hAnsi="宋体" w:cs="宋体" w:eastAsia="宋体"/>
                <w:sz w:val="24"/>
              </w:rPr>
              <w:t>﹞</w:t>
            </w:r>
            <w:r>
              <w:rPr>
                <w:rFonts w:ascii="times new roman, times, serif" w:hAnsi="times new roman, times, serif" w:cs="times new roman, times, serif" w:eastAsia="times new roman, times, serif"/>
                <w:sz w:val="24"/>
              </w:rPr>
              <w:t>71</w:t>
            </w:r>
            <w:r>
              <w:rPr>
                <w:rFonts w:ascii="宋体" w:hAnsi="宋体" w:cs="宋体" w:eastAsia="宋体"/>
                <w:sz w:val="24"/>
              </w:rPr>
              <w:t>号、闽医保﹝</w:t>
            </w:r>
            <w:r>
              <w:rPr>
                <w:rFonts w:ascii="times new roman, times, serif" w:hAnsi="times new roman, times, serif" w:cs="times new roman, times, serif" w:eastAsia="times new roman, times, serif"/>
                <w:sz w:val="24"/>
              </w:rPr>
              <w:t>2023</w:t>
            </w:r>
            <w:r>
              <w:rPr>
                <w:rFonts w:ascii="宋体" w:hAnsi="宋体" w:cs="宋体" w:eastAsia="宋体"/>
                <w:sz w:val="24"/>
              </w:rPr>
              <w:t>﹞</w:t>
            </w:r>
            <w:r>
              <w:rPr>
                <w:rFonts w:ascii="times new roman, times, serif" w:hAnsi="times new roman, times, serif" w:cs="times new roman, times, serif" w:eastAsia="times new roman, times, serif"/>
                <w:sz w:val="24"/>
              </w:rPr>
              <w:t>64</w:t>
            </w:r>
            <w:r>
              <w:rPr>
                <w:rFonts w:ascii="宋体" w:hAnsi="宋体" w:cs="宋体" w:eastAsia="宋体"/>
                <w:sz w:val="24"/>
              </w:rPr>
              <w:t>号）：医疗保险缴纳基数为</w:t>
            </w:r>
            <w:r>
              <w:rPr>
                <w:rFonts w:ascii="times new roman, times, serif" w:hAnsi="times new roman, times, serif" w:cs="times new roman, times, serif" w:eastAsia="times new roman, times, serif"/>
                <w:sz w:val="24"/>
              </w:rPr>
              <w:t>4212</w:t>
            </w:r>
            <w:r>
              <w:rPr>
                <w:rFonts w:ascii="宋体" w:hAnsi="宋体" w:cs="宋体" w:eastAsia="宋体"/>
                <w:sz w:val="24"/>
              </w:rPr>
              <w:t>，单位承担</w:t>
            </w:r>
            <w:r>
              <w:rPr>
                <w:rFonts w:ascii="times new roman, times, serif" w:hAnsi="times new roman, times, serif" w:cs="times new roman, times, serif" w:eastAsia="times new roman, times, serif"/>
                <w:sz w:val="24"/>
              </w:rPr>
              <w:t>8%</w:t>
            </w:r>
            <w:r>
              <w:rPr>
                <w:rFonts w:ascii="宋体" w:hAnsi="宋体" w:cs="宋体" w:eastAsia="宋体"/>
                <w:sz w:val="24"/>
              </w:rPr>
              <w:t>；养老保险缴纳基数为</w:t>
            </w:r>
            <w:r>
              <w:rPr>
                <w:rFonts w:ascii="times new roman, times, serif" w:hAnsi="times new roman, times, serif" w:cs="times new roman, times, serif" w:eastAsia="times new roman, times, serif"/>
                <w:sz w:val="24"/>
              </w:rPr>
              <w:t>2575</w:t>
            </w:r>
            <w:r>
              <w:rPr>
                <w:rFonts w:ascii="宋体" w:hAnsi="宋体" w:cs="宋体" w:eastAsia="宋体"/>
                <w:sz w:val="24"/>
              </w:rPr>
              <w:t>，单位承担</w:t>
            </w:r>
            <w:r>
              <w:rPr>
                <w:rFonts w:ascii="times new roman, times, serif" w:hAnsi="times new roman, times, serif" w:cs="times new roman, times, serif" w:eastAsia="times new roman, times, serif"/>
                <w:sz w:val="24"/>
              </w:rPr>
              <w:t>16%</w:t>
            </w:r>
            <w:r>
              <w:rPr>
                <w:rFonts w:ascii="宋体" w:hAnsi="宋体" w:cs="宋体" w:eastAsia="宋体"/>
                <w:sz w:val="24"/>
              </w:rPr>
              <w:t>；失业保险缴纳基数为</w:t>
            </w:r>
            <w:r>
              <w:rPr>
                <w:rFonts w:ascii="times new roman, times, serif" w:hAnsi="times new roman, times, serif" w:cs="times new roman, times, serif" w:eastAsia="times new roman, times, serif"/>
                <w:sz w:val="24"/>
              </w:rPr>
              <w:t>2575</w:t>
            </w:r>
            <w:r>
              <w:rPr>
                <w:rFonts w:ascii="宋体" w:hAnsi="宋体" w:cs="宋体" w:eastAsia="宋体"/>
                <w:sz w:val="24"/>
              </w:rPr>
              <w:t>，单位承担</w:t>
            </w:r>
            <w:r>
              <w:rPr>
                <w:rFonts w:ascii="times new roman, times, serif" w:hAnsi="times new roman, times, serif" w:cs="times new roman, times, serif" w:eastAsia="times new roman, times, serif"/>
                <w:sz w:val="24"/>
              </w:rPr>
              <w:t>0.5%</w:t>
            </w:r>
            <w:r>
              <w:rPr>
                <w:rFonts w:ascii="宋体" w:hAnsi="宋体" w:cs="宋体" w:eastAsia="宋体"/>
                <w:sz w:val="24"/>
              </w:rPr>
              <w:t>；工伤保险缴纳基数为</w:t>
            </w:r>
            <w:r>
              <w:rPr>
                <w:rFonts w:ascii="times new roman, times, serif" w:hAnsi="times new roman, times, serif" w:cs="times new roman, times, serif" w:eastAsia="times new roman, times, serif"/>
                <w:sz w:val="24"/>
              </w:rPr>
              <w:t>3488</w:t>
            </w:r>
            <w:r>
              <w:rPr>
                <w:rFonts w:ascii="宋体" w:hAnsi="宋体" w:cs="宋体" w:eastAsia="宋体"/>
                <w:sz w:val="24"/>
              </w:rPr>
              <w:t>，单位承担</w:t>
            </w:r>
            <w:r>
              <w:rPr>
                <w:rFonts w:ascii="times new roman, times, serif" w:hAnsi="times new roman, times, serif" w:cs="times new roman, times, serif" w:eastAsia="times new roman, times, serif"/>
                <w:sz w:val="24"/>
              </w:rPr>
              <w:t>0.4%</w:t>
            </w:r>
            <w:r>
              <w:rPr>
                <w:rFonts w:ascii="宋体" w:hAnsi="宋体" w:cs="宋体" w:eastAsia="宋体"/>
                <w:sz w:val="24"/>
              </w:rPr>
              <w:t>；生育保险缴纳基数为</w:t>
            </w:r>
            <w:r>
              <w:rPr>
                <w:rFonts w:ascii="times new roman, times, serif" w:hAnsi="times new roman, times, serif" w:cs="times new roman, times, serif" w:eastAsia="times new roman, times, serif"/>
                <w:sz w:val="24"/>
              </w:rPr>
              <w:t>4212</w:t>
            </w:r>
            <w:r>
              <w:rPr>
                <w:rFonts w:ascii="宋体" w:hAnsi="宋体" w:cs="宋体" w:eastAsia="宋体"/>
                <w:sz w:val="24"/>
              </w:rPr>
              <w:t>，单位承担</w:t>
            </w:r>
            <w:r>
              <w:rPr>
                <w:rFonts w:ascii="times new roman, times, serif" w:hAnsi="times new roman, times, serif" w:cs="times new roman, times, serif" w:eastAsia="times new roman, times, serif"/>
                <w:sz w:val="24"/>
              </w:rPr>
              <w:t>0.7%</w:t>
            </w:r>
            <w:r>
              <w:rPr>
                <w:rFonts w:ascii="宋体" w:hAnsi="宋体" w:cs="宋体" w:eastAsia="宋体"/>
                <w:sz w:val="24"/>
              </w:rPr>
              <w:t>。投标人测算时，</w:t>
            </w:r>
            <w:r>
              <w:rPr>
                <w:rFonts w:ascii="宋体" w:hAnsi="宋体" w:cs="宋体" w:eastAsia="宋体"/>
                <w:sz w:val="24"/>
              </w:rPr>
              <w:t>须</w:t>
            </w:r>
            <w:r>
              <w:rPr>
                <w:rFonts w:ascii="&quot;times new roman&quot;" w:hAnsi="&quot;times new roman&quot;" w:cs="&quot;times new roman&quot;" w:eastAsia="&quot;times new roman&quot;"/>
                <w:sz w:val="24"/>
              </w:rPr>
              <w:t>按所有人员均缴纳五险进行测算，否则，按无效投标处理。</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2</w:t>
            </w:r>
          </w:p>
        </w:tc>
        <w:tc>
          <w:tcPr>
            <w:tcW w:type="dxa" w:w="1049"/>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福利项</w:t>
            </w:r>
          </w:p>
        </w:tc>
        <w:tc>
          <w:tcPr>
            <w:tcW w:type="dxa" w:w="5356"/>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高温补贴：</w:t>
            </w:r>
            <w:r>
              <w:rPr>
                <w:rFonts w:ascii="times new roman, times, serif" w:hAnsi="times new roman, times, serif" w:cs="times new roman, times, serif" w:eastAsia="times new roman, times, serif"/>
                <w:sz w:val="24"/>
              </w:rPr>
              <w:t>1</w:t>
            </w:r>
            <w:r>
              <w:rPr>
                <w:rFonts w:ascii="宋体" w:hAnsi="宋体" w:cs="宋体" w:eastAsia="宋体"/>
                <w:sz w:val="24"/>
              </w:rPr>
              <w:t>、根据《福建省人力资源和社会保障厅等六部门关于调整夏季高温津贴标准的通知》第一点</w:t>
            </w:r>
            <w:r>
              <w:rPr>
                <w:rFonts w:ascii="times new roman, times, serif" w:hAnsi="times new roman, times, serif" w:cs="times new roman, times, serif" w:eastAsia="times new roman, times, serif"/>
                <w:sz w:val="24"/>
              </w:rPr>
              <w:t>“</w:t>
            </w:r>
            <w:r>
              <w:rPr>
                <w:rFonts w:ascii="宋体" w:hAnsi="宋体" w:cs="宋体" w:eastAsia="宋体"/>
                <w:sz w:val="24"/>
              </w:rPr>
              <w:t>用人单位在每年</w:t>
            </w:r>
            <w:r>
              <w:rPr>
                <w:rFonts w:ascii="times new roman, times, serif" w:hAnsi="times new roman, times, serif" w:cs="times new roman, times, serif" w:eastAsia="times new roman, times, serif"/>
                <w:sz w:val="24"/>
              </w:rPr>
              <w:t>5-9</w:t>
            </w:r>
            <w:r>
              <w:rPr>
                <w:rFonts w:ascii="宋体" w:hAnsi="宋体" w:cs="宋体" w:eastAsia="宋体"/>
                <w:sz w:val="24"/>
              </w:rPr>
              <w:t>月份安排劳动者在高温天气下露天工作以及不能采取有效措施将工作场所温度降低到</w:t>
            </w:r>
            <w:r>
              <w:rPr>
                <w:rFonts w:ascii="times new roman, times, serif" w:hAnsi="times new roman, times, serif" w:cs="times new roman, times, serif" w:eastAsia="times new roman, times, serif"/>
                <w:sz w:val="24"/>
              </w:rPr>
              <w:t>33℃</w:t>
            </w:r>
            <w:r>
              <w:rPr>
                <w:rFonts w:ascii="宋体" w:hAnsi="宋体" w:cs="宋体" w:eastAsia="宋体"/>
                <w:sz w:val="24"/>
              </w:rPr>
              <w:t>以下（不含</w:t>
            </w:r>
            <w:r>
              <w:rPr>
                <w:rFonts w:ascii="times new roman, times, serif" w:hAnsi="times new roman, times, serif" w:cs="times new roman, times, serif" w:eastAsia="times new roman, times, serif"/>
                <w:sz w:val="24"/>
              </w:rPr>
              <w:t>33℃</w:t>
            </w:r>
            <w:r>
              <w:rPr>
                <w:rFonts w:ascii="宋体" w:hAnsi="宋体" w:cs="宋体" w:eastAsia="宋体"/>
                <w:sz w:val="24"/>
              </w:rPr>
              <w:t>）的（以下统称高温作业），</w:t>
            </w:r>
            <w:r>
              <w:rPr>
                <w:rFonts w:ascii="times new roman, times, serif" w:hAnsi="times new roman, times, serif" w:cs="times new roman, times, serif" w:eastAsia="times new roman, times, serif"/>
                <w:sz w:val="24"/>
              </w:rPr>
              <w:t>5</w:t>
            </w:r>
            <w:r>
              <w:rPr>
                <w:rFonts w:ascii="宋体" w:hAnsi="宋体" w:cs="宋体" w:eastAsia="宋体"/>
                <w:sz w:val="24"/>
              </w:rPr>
              <w:t>月份应当按实际高温天数向劳动者支付高温津贴；</w:t>
            </w:r>
            <w:r>
              <w:rPr>
                <w:rFonts w:ascii="times new roman, times, serif" w:hAnsi="times new roman, times, serif" w:cs="times new roman, times, serif" w:eastAsia="times new roman, times, serif"/>
                <w:sz w:val="24"/>
              </w:rPr>
              <w:t>6-9</w:t>
            </w:r>
            <w:r>
              <w:rPr>
                <w:rFonts w:ascii="宋体" w:hAnsi="宋体" w:cs="宋体" w:eastAsia="宋体"/>
                <w:sz w:val="24"/>
              </w:rPr>
              <w:t>月份应当按月或按实际高温天数向劳动者支付高温津贴</w:t>
            </w:r>
            <w:r>
              <w:rPr>
                <w:rFonts w:ascii="times new roman, times, serif" w:hAnsi="times new roman, times, serif" w:cs="times new roman, times, serif" w:eastAsia="times new roman, times, serif"/>
                <w:sz w:val="24"/>
              </w:rPr>
              <w:t>”</w:t>
            </w:r>
            <w:r>
              <w:rPr>
                <w:rFonts w:ascii="宋体" w:hAnsi="宋体" w:cs="宋体" w:eastAsia="宋体"/>
                <w:sz w:val="24"/>
              </w:rPr>
              <w:t>。本项目高温作业人员数量为</w:t>
            </w:r>
            <w:r>
              <w:rPr>
                <w:rFonts w:ascii="times new roman, times, serif" w:hAnsi="times new roman, times, serif" w:cs="times new roman, times, serif" w:eastAsia="times new roman, times, serif"/>
                <w:sz w:val="24"/>
              </w:rPr>
              <w:t>154</w:t>
            </w:r>
            <w:r>
              <w:rPr>
                <w:rFonts w:ascii="宋体" w:hAnsi="宋体" w:cs="宋体" w:eastAsia="宋体"/>
                <w:sz w:val="24"/>
              </w:rPr>
              <w:t>人。</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3</w:t>
            </w:r>
          </w:p>
        </w:tc>
        <w:tc>
          <w:tcPr>
            <w:tcW w:type="dxa" w:w="1049"/>
            <w:vMerge/>
            <w:tcBorders>
              <w:top w:val="none" w:color="000000" w:sz="4"/>
              <w:left w:val="none" w:color="000000" w:sz="4"/>
              <w:bottom w:val="single" w:color="000000" w:sz="4"/>
              <w:right w:val="single" w:color="000000" w:sz="4"/>
            </w:tcBorders>
          </w:tcPr>
          <w:p/>
        </w:tc>
        <w:tc>
          <w:tcPr>
            <w:tcW w:type="dxa" w:w="5356"/>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工会经费</w:t>
            </w:r>
            <w:r>
              <w:br/>
            </w:r>
            <w:r>
              <w:rPr>
                <w:rFonts w:ascii="&quot;times new roman&quot;" w:hAnsi="&quot;times new roman&quot;" w:cs="&quot;times new roman&quot;" w:eastAsia="&quot;times new roman&quot;"/>
                <w:sz w:val="24"/>
              </w:rPr>
              <w:t>1</w:t>
            </w:r>
            <w:r>
              <w:rPr>
                <w:rFonts w:ascii="宋体" w:hAnsi="宋体" w:cs="宋体" w:eastAsia="宋体"/>
                <w:sz w:val="24"/>
              </w:rPr>
              <w:t>、《工会法》规定：企业、事业、机关行政方面应按全部职工实际工资总额的百分之二，按月拨交给工会组织。</w:t>
            </w:r>
            <w:r>
              <w:br/>
            </w:r>
            <w:r>
              <w:rPr>
                <w:rFonts w:ascii="&quot;times new roman&quot;" w:hAnsi="&quot;times new roman&quot;" w:cs="&quot;times new roman&quot;" w:eastAsia="&quot;times new roman&quot;"/>
                <w:sz w:val="24"/>
              </w:rPr>
              <w:t>2</w:t>
            </w:r>
            <w:r>
              <w:rPr>
                <w:rFonts w:ascii="宋体" w:hAnsi="宋体" w:cs="宋体" w:eastAsia="宋体"/>
                <w:sz w:val="24"/>
              </w:rPr>
              <w:t>、工会经费按实际人数测算工会经费</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4</w:t>
            </w:r>
          </w:p>
        </w:tc>
        <w:tc>
          <w:tcPr>
            <w:tcW w:type="dxa" w:w="1049"/>
            <w:vMerge/>
            <w:tcBorders>
              <w:top w:val="none" w:color="000000" w:sz="4"/>
              <w:left w:val="none" w:color="000000" w:sz="4"/>
              <w:bottom w:val="single" w:color="000000" w:sz="4"/>
              <w:right w:val="single" w:color="000000" w:sz="4"/>
            </w:tcBorders>
          </w:tcPr>
          <w:p/>
        </w:tc>
        <w:tc>
          <w:tcPr>
            <w:tcW w:type="dxa" w:w="5356"/>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人员培训费用</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5</w:t>
            </w:r>
          </w:p>
        </w:tc>
        <w:tc>
          <w:tcPr>
            <w:tcW w:type="dxa" w:w="1049"/>
            <w:vMerge/>
            <w:tcBorders>
              <w:top w:val="none" w:color="000000" w:sz="4"/>
              <w:left w:val="none" w:color="000000" w:sz="4"/>
              <w:bottom w:val="single" w:color="000000" w:sz="4"/>
              <w:right w:val="single" w:color="000000" w:sz="4"/>
            </w:tcBorders>
          </w:tcPr>
          <w:p/>
        </w:tc>
        <w:tc>
          <w:tcPr>
            <w:tcW w:type="dxa" w:w="5356"/>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节假日加班补贴</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6</w:t>
            </w:r>
          </w:p>
        </w:tc>
        <w:tc>
          <w:tcPr>
            <w:tcW w:type="dxa" w:w="1049"/>
            <w:vMerge/>
            <w:tcBorders>
              <w:top w:val="none" w:color="000000" w:sz="4"/>
              <w:left w:val="none" w:color="000000" w:sz="4"/>
              <w:bottom w:val="single" w:color="000000" w:sz="4"/>
              <w:right w:val="single" w:color="000000" w:sz="4"/>
            </w:tcBorders>
          </w:tcPr>
          <w:p/>
        </w:tc>
        <w:tc>
          <w:tcPr>
            <w:tcW w:type="dxa" w:w="5356"/>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年终奖</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7</w:t>
            </w:r>
          </w:p>
        </w:tc>
        <w:tc>
          <w:tcPr>
            <w:tcW w:type="dxa" w:w="10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意外伤害</w:t>
            </w:r>
            <w:r>
              <w:rPr>
                <w:rFonts w:ascii="times new roman, times, serif" w:hAnsi="times new roman, times, serif" w:cs="times new roman, times, serif" w:eastAsia="times new roman, times, serif"/>
                <w:sz w:val="24"/>
              </w:rPr>
              <w:t>/</w:t>
            </w:r>
            <w:r>
              <w:rPr>
                <w:rFonts w:ascii="宋体" w:hAnsi="宋体" w:cs="宋体" w:eastAsia="宋体"/>
                <w:sz w:val="24"/>
              </w:rPr>
              <w:t>雇主责任保险</w:t>
            </w:r>
          </w:p>
        </w:tc>
        <w:tc>
          <w:tcPr>
            <w:tcW w:type="dxa" w:w="5356"/>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按承诺函承诺金额。</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6"/>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合  计</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0375"/>
            <w:gridSpan w:val="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（三）其他各项费用</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序号</w:t>
            </w:r>
          </w:p>
        </w:tc>
        <w:tc>
          <w:tcPr>
            <w:tcW w:type="dxa" w:w="3646"/>
            <w:gridSpan w:val="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项目</w:t>
            </w:r>
          </w:p>
        </w:tc>
        <w:tc>
          <w:tcPr>
            <w:tcW w:type="dxa" w:w="2759"/>
            <w:gridSpan w:val="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计算依据</w:t>
            </w:r>
          </w:p>
        </w:tc>
        <w:tc>
          <w:tcPr>
            <w:tcW w:type="dxa" w:w="1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月支出（元）</w:t>
            </w:r>
          </w:p>
        </w:tc>
        <w:tc>
          <w:tcPr>
            <w:tcW w:type="dxa" w:w="16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年小计（元）</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1</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电梯维保</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2</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电梯年检</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3</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消防维保</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4</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空调维保</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5</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智能系统维保</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6</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化粪池清抽、管道疏通</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生活区内化粪池及排污管网每年应至少安排清掏（外运）、疏通一次，日常不得有堵塞、外溢现象。</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7</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垃圾清运</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含食堂厨余垃圾、绿化垃圾</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8</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保洁工具及耗材</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9</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四害消杀</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含四害消杀、防疫消杀药品，蛇、蚁、蜂等防、治等</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10</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供水蓄水设备清洁消毒及水质检测</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清洗、消毒（水质检测）</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11</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工具及设备投入</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包括投入的保洁、维修、安保等设备及工具的折旧、损耗</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12</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日常办公、印刷</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13</w:t>
            </w:r>
          </w:p>
        </w:tc>
        <w:tc>
          <w:tcPr>
            <w:tcW w:type="dxa" w:w="3646"/>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其他</w:t>
            </w:r>
          </w:p>
        </w:tc>
        <w:tc>
          <w:tcPr>
            <w:tcW w:type="dxa" w:w="275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投标人认为需要投入的其他</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6"/>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sz w:val="24"/>
              </w:rPr>
              <w:t>合   计</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0375"/>
            <w:gridSpan w:val="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（四）管理费</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序号</w:t>
            </w:r>
          </w:p>
        </w:tc>
        <w:tc>
          <w:tcPr>
            <w:tcW w:type="dxa" w:w="6405"/>
            <w:gridSpan w:val="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项目</w:t>
            </w:r>
          </w:p>
        </w:tc>
        <w:tc>
          <w:tcPr>
            <w:tcW w:type="dxa" w:w="1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b/>
                <w:sz w:val="24"/>
              </w:rPr>
              <w:t>月小计（元）</w:t>
            </w:r>
          </w:p>
        </w:tc>
        <w:tc>
          <w:tcPr>
            <w:tcW w:type="dxa" w:w="16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b/>
                <w:sz w:val="24"/>
              </w:rPr>
              <w:t>年小计（元）</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1</w:t>
            </w:r>
          </w:p>
        </w:tc>
        <w:tc>
          <w:tcPr>
            <w:tcW w:type="dxa" w:w="6405"/>
            <w:gridSpan w:val="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管理费</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2</w:t>
            </w:r>
          </w:p>
        </w:tc>
        <w:tc>
          <w:tcPr>
            <w:tcW w:type="dxa" w:w="6405"/>
            <w:gridSpan w:val="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不可预见费</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6"/>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合  计</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0375"/>
            <w:gridSpan w:val="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（五）税费</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序号</w:t>
            </w:r>
          </w:p>
        </w:tc>
        <w:tc>
          <w:tcPr>
            <w:tcW w:type="dxa" w:w="6405"/>
            <w:gridSpan w:val="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项目</w:t>
            </w:r>
          </w:p>
        </w:tc>
        <w:tc>
          <w:tcPr>
            <w:tcW w:type="dxa" w:w="1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b/>
                <w:sz w:val="24"/>
              </w:rPr>
              <w:t>月小计（元）</w:t>
            </w:r>
          </w:p>
        </w:tc>
        <w:tc>
          <w:tcPr>
            <w:tcW w:type="dxa" w:w="16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quot;times new roman&quot;" w:hAnsi="&quot;times new roman&quot;" w:cs="&quot;times new roman&quot;" w:eastAsia="&quot;times new roman&quot;"/>
                <w:b/>
                <w:sz w:val="24"/>
              </w:rPr>
              <w:t>年小计（元）</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1</w:t>
            </w:r>
          </w:p>
        </w:tc>
        <w:tc>
          <w:tcPr>
            <w:tcW w:type="dxa" w:w="6405"/>
            <w:gridSpan w:val="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税费</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7116"/>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quot;times new roman&quot;" w:hAnsi="&quot;times new roman&quot;" w:cs="&quot;times new roman&quot;" w:eastAsia="&quot;times new roman&quot;"/>
                <w:b/>
                <w:sz w:val="24"/>
              </w:rPr>
              <w:t>年总计（一</w:t>
            </w:r>
            <w:r>
              <w:rPr>
                <w:rFonts w:ascii="times new roman, times, serif" w:hAnsi="times new roman, times, serif" w:cs="times new roman, times, serif" w:eastAsia="times new roman, times, serif"/>
                <w:b/>
                <w:sz w:val="24"/>
              </w:rPr>
              <w:t>+</w:t>
            </w:r>
            <w:r>
              <w:rPr>
                <w:rFonts w:ascii="宋体" w:hAnsi="宋体" w:cs="宋体" w:eastAsia="宋体"/>
                <w:b/>
                <w:sz w:val="24"/>
              </w:rPr>
              <w:t>二</w:t>
            </w:r>
            <w:r>
              <w:rPr>
                <w:rFonts w:ascii="times new roman, times, serif" w:hAnsi="times new roman, times, serif" w:cs="times new roman, times, serif" w:eastAsia="times new roman, times, serif"/>
                <w:b/>
                <w:sz w:val="24"/>
              </w:rPr>
              <w:t>+</w:t>
            </w:r>
            <w:r>
              <w:rPr>
                <w:rFonts w:ascii="宋体" w:hAnsi="宋体" w:cs="宋体" w:eastAsia="宋体"/>
                <w:b/>
                <w:sz w:val="24"/>
              </w:rPr>
              <w:t>三</w:t>
            </w:r>
            <w:r>
              <w:rPr>
                <w:rFonts w:ascii="times new roman, times, serif" w:hAnsi="times new roman, times, serif" w:cs="times new roman, times, serif" w:eastAsia="times new roman, times, serif"/>
                <w:b/>
                <w:sz w:val="24"/>
              </w:rPr>
              <w:t>+</w:t>
            </w:r>
            <w:r>
              <w:rPr>
                <w:rFonts w:ascii="宋体" w:hAnsi="宋体" w:cs="宋体" w:eastAsia="宋体"/>
                <w:b/>
                <w:sz w:val="24"/>
              </w:rPr>
              <w:t>四</w:t>
            </w:r>
            <w:r>
              <w:rPr>
                <w:rFonts w:ascii="times new roman, times, serif" w:hAnsi="times new roman, times, serif" w:cs="times new roman, times, serif" w:eastAsia="times new roman, times, serif"/>
                <w:b/>
                <w:sz w:val="24"/>
              </w:rPr>
              <w:t>+</w:t>
            </w:r>
            <w:r>
              <w:rPr>
                <w:rFonts w:ascii="宋体" w:hAnsi="宋体" w:cs="宋体" w:eastAsia="宋体"/>
                <w:b/>
                <w:sz w:val="24"/>
              </w:rPr>
              <w:t>五）</w:t>
            </w:r>
          </w:p>
        </w:tc>
        <w:tc>
          <w:tcPr>
            <w:tcW w:type="dxa" w:w="1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6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0375"/>
            <w:gridSpan w:val="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left"/>
            </w:pPr>
          </w:p>
          <w:p>
            <w:pPr>
              <w:pStyle w:val="null3"/>
              <w:jc w:val="left"/>
            </w:pPr>
            <w:r>
              <w:rPr>
                <w:rFonts w:ascii="&quot;times new roman&quot;" w:hAnsi="&quot;times new roman&quot;" w:cs="&quot;times new roman&quot;" w:eastAsia="&quot;times new roman&quot;"/>
                <w:sz w:val="22"/>
              </w:rPr>
              <w:t>注：</w:t>
            </w:r>
            <w:r>
              <w:rPr>
                <w:rFonts w:ascii="times new roman, times, serif" w:hAnsi="times new roman, times, serif" w:cs="times new roman, times, serif" w:eastAsia="times new roman, times, serif"/>
                <w:sz w:val="22"/>
              </w:rPr>
              <w:t>1</w:t>
            </w:r>
            <w:r>
              <w:rPr>
                <w:rFonts w:ascii="宋体" w:hAnsi="宋体" w:cs="宋体" w:eastAsia="宋体"/>
                <w:sz w:val="22"/>
              </w:rPr>
              <w:t>、据此表计算得出的合计的金额总数应与《开标一览表》中相应合同包列示的</w:t>
            </w:r>
            <w:r>
              <w:rPr>
                <w:rFonts w:ascii="times new roman, times, serif" w:hAnsi="times new roman, times, serif" w:cs="times new roman, times, serif" w:eastAsia="times new roman, times, serif"/>
                <w:sz w:val="22"/>
              </w:rPr>
              <w:t>“</w:t>
            </w:r>
            <w:r>
              <w:rPr>
                <w:rFonts w:ascii="宋体" w:hAnsi="宋体" w:cs="宋体" w:eastAsia="宋体"/>
                <w:sz w:val="22"/>
              </w:rPr>
              <w:t>投标总价</w:t>
            </w:r>
            <w:r>
              <w:rPr>
                <w:rFonts w:ascii="times new roman, times, serif" w:hAnsi="times new roman, times, serif" w:cs="times new roman, times, serif" w:eastAsia="times new roman, times, serif"/>
                <w:sz w:val="22"/>
              </w:rPr>
              <w:t>”</w:t>
            </w:r>
            <w:r>
              <w:rPr>
                <w:rFonts w:ascii="宋体" w:hAnsi="宋体" w:cs="宋体" w:eastAsia="宋体"/>
                <w:sz w:val="22"/>
              </w:rPr>
              <w:t>保持一致。《投标分项报价表》仅在报价部分体现。技术商务部分不得出现报价部分的全部或部分的投标报价信息（或组成资料），否则视为无效投标。</w:t>
            </w:r>
          </w:p>
          <w:p>
            <w:pPr>
              <w:pStyle w:val="null3"/>
              <w:jc w:val="left"/>
            </w:pPr>
            <w:r>
              <w:rPr>
                <w:rFonts w:ascii="&quot;times new roman&quot;" w:hAnsi="&quot;times new roman&quot;" w:cs="&quot;times new roman&quot;" w:eastAsia="&quot;times new roman&quot;"/>
                <w:sz w:val="22"/>
              </w:rPr>
              <w:t>2</w:t>
            </w:r>
            <w:r>
              <w:rPr>
                <w:rFonts w:ascii="宋体" w:hAnsi="宋体" w:cs="宋体" w:eastAsia="宋体"/>
                <w:sz w:val="22"/>
              </w:rPr>
              <w:t>、如人员数量发生变化，采购人按此《投标分项报价表》的标准结算物业服务费用。</w:t>
            </w:r>
          </w:p>
          <w:p>
            <w:pPr>
              <w:pStyle w:val="null3"/>
              <w:jc w:val="left"/>
            </w:pPr>
            <w:r>
              <w:rPr>
                <w:rFonts w:ascii="&quot;times new roman&quot;" w:hAnsi="&quot;times new roman&quot;" w:cs="&quot;times new roman&quot;" w:eastAsia="&quot;times new roman&quot;"/>
                <w:sz w:val="22"/>
              </w:rPr>
              <w:t>3</w:t>
            </w:r>
            <w:r>
              <w:rPr>
                <w:rFonts w:ascii="宋体" w:hAnsi="宋体" w:cs="宋体" w:eastAsia="宋体"/>
                <w:sz w:val="22"/>
              </w:rPr>
              <w:t>、以上所有报价均不能为</w:t>
            </w:r>
            <w:r>
              <w:rPr>
                <w:rFonts w:ascii="times new roman, times, serif" w:hAnsi="times new roman, times, serif" w:cs="times new roman, times, serif" w:eastAsia="times new roman, times, serif"/>
                <w:sz w:val="22"/>
              </w:rPr>
              <w:t>0</w:t>
            </w:r>
            <w:r>
              <w:rPr>
                <w:rFonts w:ascii="宋体" w:hAnsi="宋体" w:cs="宋体" w:eastAsia="宋体"/>
                <w:sz w:val="22"/>
              </w:rPr>
              <w:t>或负数，否则按无效投标处理。</w:t>
            </w:r>
            <w:r>
              <w:br/>
            </w:r>
            <w:r>
              <w:rPr>
                <w:rFonts w:ascii="calibri" w:hAnsi="calibri" w:cs="calibri" w:eastAsia="calibri"/>
                <w:sz w:val="21"/>
              </w:rPr>
              <w:t xml:space="preserve">  </w:t>
            </w:r>
            <w:r>
              <w:br/>
            </w:r>
            <w:r>
              <w:br/>
            </w:r>
            <w:r>
              <w:rPr>
                <w:rFonts w:ascii="&quot;times new roman&quot;" w:hAnsi="&quot;times new roman&quot;" w:cs="&quot;times new roman&quot;" w:eastAsia="&quot;times new roman&quot;"/>
                <w:sz w:val="22"/>
              </w:rPr>
              <w:t xml:space="preserve">                                                        投标人：（全称并加盖单位公章）</w:t>
            </w:r>
            <w:r>
              <w:br/>
            </w:r>
            <w:r>
              <w:rPr>
                <w:rFonts w:ascii="&quot;times new roman&quot;" w:hAnsi="&quot;times new roman&quot;" w:cs="&quot;times new roman&quot;" w:eastAsia="&quot;times new roman&quot;"/>
                <w:sz w:val="22"/>
              </w:rPr>
              <w:t xml:space="preserve">                                                               投标人代表签字：          </w:t>
            </w:r>
            <w:r>
              <w:br/>
            </w:r>
            <w:r>
              <w:rPr>
                <w:rFonts w:ascii="&quot;times new roman&quot;" w:hAnsi="&quot;times new roman&quot;" w:cs="&quot;times new roman&quot;" w:eastAsia="&quot;times new roman&quot;"/>
                <w:sz w:val="22"/>
              </w:rPr>
              <w:t xml:space="preserve">                                                              日期：  年 月 日</w:t>
            </w:r>
          </w:p>
          <w:p>
            <w:pPr>
              <w:pStyle w:val="null3"/>
              <w:ind w:firstLine="480"/>
              <w:jc w:val="both"/>
            </w:pPr>
          </w:p>
          <w:p>
            <w:pPr>
              <w:pStyle w:val="null3"/>
              <w:jc w:val="both"/>
            </w:pPr>
            <w:r>
              <w:rPr>
                <w:rFonts w:ascii="仿宋_gb2312" w:hAnsi="仿宋_gb2312" w:cs="仿宋_gb2312" w:eastAsia="仿宋_gb2312"/>
                <w:b/>
                <w:color w:val="FF0000"/>
                <w:sz w:val="33"/>
              </w:rPr>
              <w:t>注：</w:t>
            </w:r>
            <w:r>
              <w:rPr>
                <w:rFonts w:ascii="仿宋_gb2312" w:hAnsi="仿宋_gb2312" w:cs="仿宋_gb2312" w:eastAsia="仿宋_gb2312"/>
                <w:b/>
                <w:color w:val="FF0000"/>
                <w:sz w:val="33"/>
              </w:rPr>
              <w:t>“三、商务要求”的全部内容均为“以“★”标示的内容”，即“均为不允许负偏离的实质性要求”。</w:t>
            </w:r>
          </w:p>
          <w:p>
            <w:pPr>
              <w:pStyle w:val="null3"/>
              <w:ind w:left="435"/>
              <w:jc w:val="left"/>
            </w:pPr>
          </w:p>
          <w:p>
            <w:pPr>
              <w:pStyle w:val="null3"/>
              <w:ind w:left="435"/>
              <w:jc w:val="left"/>
            </w:pPr>
            <w:r>
              <w:rPr>
                <w:rFonts w:ascii="&quot;times new roman&quot;" w:hAnsi="&quot;times new roman&quot;" w:cs="&quot;times new roman&quot;" w:eastAsia="&quot;times new roman&quot;"/>
                <w:sz w:val="19"/>
              </w:rPr>
              <w:t xml:space="preserve"> </w:t>
            </w:r>
          </w:p>
        </w:tc>
      </w:tr>
    </w:tbl>
    <w:p>
      <w:pPr>
        <w:pStyle w:val="null3"/>
        <w:spacing w:after="150"/>
        <w:ind w:left="-180" w:right="-180" w:firstLine="480"/>
        <w:jc w:val="left"/>
      </w:pPr>
    </w:p>
    <w:p>
      <w:pPr>
        <w:pStyle w:val="null3"/>
        <w:jc w:val="both"/>
        <w:outlineLvl w:val="2"/>
      </w:pPr>
      <w:r>
        <w:rPr>
          <w:b/>
          <w:sz w:val="28"/>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p>
    <w:p>
      <w:pPr>
        <w:pStyle w:val="null3"/>
        <w:jc w:val="both"/>
      </w:pPr>
      <w:r>
        <w:rPr/>
        <w:t>2.1、投标人在填报《中小企业声明函》时，其从业人员数应包括在岗职工、劳务派遣人员及其他从业人员。 2.2、投标人如果成为本项目的中标人，福建省公安厅5个宿舍区业主委员会可以根据中标人的物业服务水平和市场信誉，自主研究决定是否委托本项目中标人承担福建省公安厅宿舍区的物业管理服务，如果中标人与宿舍区的业主委员会双方达成合议，相关约定由双方自行协商，中标人自行管理、自负盈亏，但不得将约定拟派本项目人员作为兼职人员派往宿舍区承担相关服务。（本条款非本项目招标内容及要求条款）</w:t>
      </w:r>
    </w:p>
    <w:p>
      <w:pPr>
        <w:pStyle w:val="null3"/>
      </w:pPr>
    </w:p>
    <w:p>
      <w:pPr>
        <w:pStyle w:val="null3"/>
      </w:pPr>
      <w:r>
        <w:rPr/>
        <w:t xml:space="preserve"> </w:t>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 xml:space="preserve"> 福建省政府采购合同（服务类）</w:t>
      </w:r>
    </w:p>
    <w:p>
      <w:pPr>
        <w:pStyle w:val="null3"/>
        <w:jc w:val="center"/>
        <w:outlineLvl w:val="3"/>
      </w:pPr>
      <w:r>
        <w:rPr>
          <w:b/>
          <w:sz w:val="24"/>
        </w:rPr>
        <w:t>编制说明</w:t>
      </w:r>
      <w:r>
        <w:br/>
      </w:r>
    </w:p>
    <w:p>
      <w:pPr>
        <w:pStyle w:val="null3"/>
        <w:jc w:val="left"/>
        <w:outlineLvl w:val="3"/>
      </w:pPr>
      <w:r>
        <w:rPr>
          <w:b/>
          <w:sz w:val="24"/>
        </w:rPr>
        <w:t xml:space="preserve"> 1.签订合同应遵守《中华人民共和国政府采购法》及其实施条例、《中华人民共和国民法典》等法律法规及其他有关规定。</w:t>
      </w:r>
    </w:p>
    <w:p>
      <w:pPr>
        <w:pStyle w:val="null3"/>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 xml:space="preserve"> 3.政府有关主管部门对若干合同有规范文本的，可使用相应合同文本。</w:t>
      </w:r>
    </w:p>
    <w:p>
      <w:pPr>
        <w:pStyle w:val="null3"/>
        <w:jc w:val="left"/>
        <w:outlineLvl w:val="3"/>
      </w:pPr>
      <w:r>
        <w:rPr>
          <w:b/>
          <w:sz w:val="24"/>
        </w:rPr>
        <w:t xml:space="preserve"> 4.本合同范本仅供参考，采购人应当根据采购项目的实际需求对合同条款进行修改、补充。</w:t>
      </w:r>
    </w:p>
    <w:p>
      <w:pPr>
        <w:pStyle w:val="null3"/>
        <w:ind w:left="0"/>
        <w:jc w:val="left"/>
      </w:pPr>
    </w:p>
    <w:p>
      <w:pPr>
        <w:pStyle w:val="null3"/>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p>
    <w:p>
      <w:pPr>
        <w:pStyle w:val="null3"/>
        <w:jc w:val="left"/>
      </w:pPr>
      <w:r>
        <w:rPr/>
        <w:t xml:space="preserve"> 乙方： </w:t>
      </w:r>
      <w:r>
        <w:rPr/>
        <w:t>________________</w:t>
      </w:r>
    </w:p>
    <w:p>
      <w:pPr>
        <w:pStyle w:val="null3"/>
        <w:jc w:val="left"/>
      </w:pPr>
      <w:r>
        <w:rPr/>
        <w:t xml:space="preserve"> 住所地： </w:t>
      </w:r>
      <w:r>
        <w:rPr/>
        <w:t>________________</w:t>
      </w:r>
    </w:p>
    <w:p>
      <w:pPr>
        <w:pStyle w:val="null3"/>
        <w:jc w:val="left"/>
      </w:pPr>
      <w:r>
        <w:rPr/>
        <w:t xml:space="preserve"> 联系人：</w:t>
      </w:r>
      <w:r>
        <w:rPr/>
        <w:t>______________</w:t>
      </w:r>
    </w:p>
    <w:p>
      <w:pPr>
        <w:pStyle w:val="null3"/>
        <w:jc w:val="left"/>
      </w:pPr>
      <w:r>
        <w:rPr/>
        <w:t xml:space="preserve"> 联系电话：</w:t>
      </w:r>
      <w:r>
        <w:rPr/>
        <w:t>______________</w:t>
      </w:r>
    </w:p>
    <w:p>
      <w:pPr>
        <w:pStyle w:val="null3"/>
        <w:jc w:val="left"/>
      </w:pPr>
      <w:r>
        <w:rPr/>
        <w:t xml:space="preserve"> 传真：</w:t>
      </w:r>
      <w:r>
        <w:rPr/>
        <w:t>________________</w:t>
      </w:r>
    </w:p>
    <w:p>
      <w:pPr>
        <w:pStyle w:val="null3"/>
        <w:jc w:val="left"/>
      </w:pPr>
      <w:r>
        <w:rPr/>
        <w:t xml:space="preserve"> 电子邮箱：</w:t>
      </w:r>
      <w:r>
        <w:rPr/>
        <w:t>________________</w:t>
      </w:r>
    </w:p>
    <w:p>
      <w:pPr>
        <w:pStyle w:val="null3"/>
        <w:jc w:val="left"/>
      </w:pPr>
      <w:r>
        <w:rPr/>
        <w:t>根据项目编号为</w:t>
      </w:r>
      <w:r>
        <w:rPr/>
        <w:t>___________</w:t>
      </w:r>
      <w:r>
        <w:rPr/>
        <w:t xml:space="preserve"> 的 </w:t>
      </w:r>
      <w:r>
        <w:rPr/>
        <w:t>__________</w:t>
      </w:r>
      <w:r>
        <w:rPr/>
        <w:t>项目（以下简称：“本项目”）的采购结果，遵循平等、自愿、公平和诚实信用的原则，双方签署本合同，具体内容如下：</w:t>
      </w:r>
    </w:p>
    <w:p>
      <w:pPr>
        <w:pStyle w:val="null3"/>
        <w:jc w:val="left"/>
        <w:outlineLvl w:val="3"/>
      </w:pPr>
      <w:r>
        <w:rPr>
          <w:b/>
          <w:sz w:val="24"/>
        </w:rPr>
        <w:t xml:space="preserve"> 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 xml:space="preserve"> 二、合同标的</w:t>
      </w:r>
      <w:r>
        <w:br/>
      </w:r>
    </w:p>
    <w:p>
      <w:pPr>
        <w:pStyle w:val="null3"/>
        <w:jc w:val="left"/>
        <w:outlineLvl w:val="3"/>
      </w:pPr>
      <w:r>
        <w:rPr>
          <w:b/>
          <w:sz w:val="24"/>
        </w:rPr>
        <w:t xml:space="preserve"> 三、价格形式及合同价款</w:t>
      </w:r>
    </w:p>
    <w:p>
      <w:pPr>
        <w:pStyle w:val="null3"/>
        <w:jc w:val="left"/>
        <w:outlineLvl w:val="4"/>
      </w:pPr>
      <w:r>
        <w:rPr>
          <w:b/>
          <w:sz w:val="20"/>
        </w:rPr>
        <w:t xml:space="preserve"> 3.1价格形式</w:t>
      </w:r>
    </w:p>
    <w:p>
      <w:pPr>
        <w:pStyle w:val="null3"/>
        <w:jc w:val="left"/>
      </w:pPr>
    </w:p>
    <w:p>
      <w:pPr>
        <w:pStyle w:val="null3"/>
        <w:spacing w:lineRule="auto" w:line="300"/>
        <w:jc w:val="left"/>
      </w:pPr>
      <w:r>
        <w:rPr/>
        <w:t xml:space="preserve"> 固定单价合同。完成约定服务事项的含税合同单价为：人民币（大写）元（￥</w:t>
      </w:r>
      <w:r>
        <w:rPr/>
        <w:t xml:space="preserve"> _____________</w:t>
      </w:r>
      <w:r>
        <w:rPr/>
        <w:t>元）。</w:t>
      </w:r>
    </w:p>
    <w:p>
      <w:pPr>
        <w:pStyle w:val="null3"/>
        <w:spacing w:lineRule="auto" w:line="300"/>
        <w:jc w:val="left"/>
      </w:pPr>
      <w:r>
        <w:rPr/>
        <w:t xml:space="preserve"> 固定总价合同。完成约定服务事项的含税服务费用为：人民币（大写）元（￥</w:t>
      </w:r>
      <w:r>
        <w:rPr/>
        <w:t xml:space="preserve">_____________ </w:t>
      </w:r>
      <w:r>
        <w:rPr/>
        <w:t>元）。</w:t>
      </w:r>
    </w:p>
    <w:p>
      <w:pPr>
        <w:pStyle w:val="null3"/>
        <w:spacing w:lineRule="auto" w:line="300"/>
        <w:jc w:val="left"/>
      </w:pPr>
      <w:r>
        <w:rPr/>
        <w:t xml:space="preserve"> 其他方式。</w:t>
      </w:r>
    </w:p>
    <w:p>
      <w:pPr>
        <w:pStyle w:val="null3"/>
        <w:spacing w:lineRule="auto" w:line="300"/>
        <w:jc w:val="left"/>
      </w:pPr>
    </w:p>
    <w:p>
      <w:pPr>
        <w:pStyle w:val="null3"/>
        <w:jc w:val="left"/>
        <w:outlineLvl w:val="4"/>
      </w:pPr>
      <w:r>
        <w:rPr>
          <w:b/>
          <w:sz w:val="20"/>
        </w:rPr>
        <w:t xml:space="preserve"> 3.2合同价款包含范围</w:t>
      </w:r>
    </w:p>
    <w:p>
      <w:pPr>
        <w:pStyle w:val="null3"/>
        <w:jc w:val="left"/>
        <w:outlineLvl w:val="4"/>
      </w:pPr>
      <w:r>
        <w:rPr>
          <w:b/>
          <w:sz w:val="20"/>
        </w:rPr>
        <w:t xml:space="preserve"> 3.3其他需说明的事项：</w:t>
      </w:r>
    </w:p>
    <w:p>
      <w:pPr>
        <w:pStyle w:val="null3"/>
        <w:jc w:val="left"/>
        <w:outlineLvl w:val="3"/>
      </w:pPr>
      <w:r>
        <w:rPr>
          <w:b/>
          <w:sz w:val="24"/>
        </w:rPr>
        <w:t xml:space="preserve"> 四、合同标的及服务范围、地点和时间</w:t>
      </w:r>
    </w:p>
    <w:p>
      <w:pPr>
        <w:pStyle w:val="null3"/>
        <w:jc w:val="left"/>
      </w:pPr>
      <w:r>
        <w:rPr/>
        <w:t xml:space="preserve"> 4.1项目名称： </w:t>
      </w:r>
      <w:r>
        <w:rPr/>
        <w:t>_____________</w:t>
      </w:r>
    </w:p>
    <w:p>
      <w:pPr>
        <w:pStyle w:val="null3"/>
        <w:jc w:val="left"/>
      </w:pPr>
      <w:r>
        <w:rPr/>
        <w:t xml:space="preserve"> 4.2服务范围：</w:t>
      </w:r>
      <w:r>
        <w:rPr/>
        <w:t>_____________</w:t>
      </w:r>
    </w:p>
    <w:p>
      <w:pPr>
        <w:pStyle w:val="null3"/>
        <w:jc w:val="left"/>
      </w:pPr>
      <w:r>
        <w:rPr/>
        <w:t xml:space="preserve"> 4.3服务地点：</w:t>
      </w:r>
      <w:r>
        <w:rPr/>
        <w:t>_____________</w:t>
      </w:r>
    </w:p>
    <w:p>
      <w:pPr>
        <w:pStyle w:val="null3"/>
        <w:jc w:val="left"/>
      </w:pPr>
      <w:r>
        <w:rPr/>
        <w:t xml:space="preserve"> 4.4服务完成时间：</w:t>
      </w:r>
      <w:r>
        <w:rPr/>
        <w:t>_____________</w:t>
      </w:r>
    </w:p>
    <w:p>
      <w:pPr>
        <w:pStyle w:val="null3"/>
        <w:jc w:val="left"/>
        <w:outlineLvl w:val="3"/>
      </w:pPr>
      <w:r>
        <w:rPr>
          <w:b/>
          <w:sz w:val="24"/>
        </w:rPr>
        <w:t xml:space="preserve"> 五、服务内容、质量标准和要求</w:t>
      </w:r>
    </w:p>
    <w:p>
      <w:pPr>
        <w:pStyle w:val="null3"/>
        <w:jc w:val="left"/>
      </w:pPr>
      <w:r>
        <w:rPr/>
        <w:t xml:space="preserve"> 5.1服务工作量的计量方式：</w:t>
      </w:r>
      <w:r>
        <w:rPr/>
        <w:t>_____________</w:t>
      </w:r>
    </w:p>
    <w:p>
      <w:pPr>
        <w:pStyle w:val="null3"/>
        <w:jc w:val="left"/>
      </w:pPr>
      <w:r>
        <w:rPr/>
        <w:t xml:space="preserve"> 5.2服务内容：_____________</w:t>
      </w:r>
    </w:p>
    <w:p>
      <w:pPr>
        <w:pStyle w:val="null3"/>
        <w:jc w:val="left"/>
      </w:pPr>
      <w:r>
        <w:rPr/>
        <w:t xml:space="preserve"> 5.3技术保障、服务人员组成、所涉及的货物的质量标准：</w:t>
      </w:r>
    </w:p>
    <w:p>
      <w:pPr>
        <w:pStyle w:val="null3"/>
        <w:jc w:val="left"/>
      </w:pPr>
      <w:r>
        <w:rPr/>
        <w:t xml:space="preserve"> （1）服务技术保障：_____________</w:t>
      </w:r>
    </w:p>
    <w:p>
      <w:pPr>
        <w:pStyle w:val="null3"/>
        <w:jc w:val="left"/>
      </w:pPr>
      <w:r>
        <w:rPr/>
        <w:t xml:space="preserve"> （2）服务人员组成：_____________</w:t>
      </w:r>
    </w:p>
    <w:p>
      <w:pPr>
        <w:pStyle w:val="null3"/>
        <w:jc w:val="left"/>
      </w:pPr>
      <w:r>
        <w:rPr/>
        <w:t xml:space="preserve"> （3）服务设备及物资投入及质量标准：_____________</w:t>
      </w:r>
    </w:p>
    <w:p>
      <w:pPr>
        <w:pStyle w:val="null3"/>
        <w:jc w:val="left"/>
      </w:pPr>
      <w:r>
        <w:rPr/>
        <w:t xml:space="preserve"> 5.4服务质量标准及要求：</w:t>
      </w:r>
    </w:p>
    <w:p>
      <w:pPr>
        <w:pStyle w:val="null3"/>
        <w:jc w:val="left"/>
      </w:pPr>
      <w:r>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 xml:space="preserve"> 5.4.3其他要求：</w:t>
      </w:r>
    </w:p>
    <w:p>
      <w:pPr>
        <w:pStyle w:val="null3"/>
        <w:jc w:val="left"/>
        <w:outlineLvl w:val="3"/>
      </w:pPr>
      <w:r>
        <w:rPr>
          <w:b/>
          <w:sz w:val="24"/>
        </w:rPr>
        <w:t xml:space="preserve"> 六、服务履约验收或考核</w:t>
      </w:r>
    </w:p>
    <w:p>
      <w:pPr>
        <w:pStyle w:val="null3"/>
        <w:jc w:val="left"/>
      </w:pPr>
      <w:r>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b/>
          <w:sz w:val="24"/>
        </w:rPr>
        <w:t xml:space="preserve"> 七、甲方的权利与义务</w:t>
      </w:r>
    </w:p>
    <w:p>
      <w:pPr>
        <w:pStyle w:val="null3"/>
        <w:jc w:val="left"/>
      </w:pPr>
      <w:r>
        <w:rPr/>
        <w:t xml:space="preserve"> 7.1甲方委派</w:t>
      </w:r>
      <w:r>
        <w:rPr/>
        <w:t>___________</w:t>
      </w:r>
      <w:r>
        <w:rPr/>
        <w:t xml:space="preserve">为联系人，联系方式 </w:t>
      </w:r>
      <w:r>
        <w:rPr/>
        <w:t>___________</w:t>
      </w:r>
      <w:r>
        <w:rPr/>
        <w:t>，负责与乙方联系。如甲方联系人发生变更，甲方应书面告知乙方。</w:t>
      </w:r>
    </w:p>
    <w:p>
      <w:pPr>
        <w:pStyle w:val="null3"/>
        <w:jc w:val="left"/>
      </w:pPr>
      <w:r>
        <w:rPr/>
        <w:t xml:space="preserve"> 7.2甲方应为乙方开展服务工作提供必要的工作条件，以及对内对外沟通和配合协助。</w:t>
      </w:r>
    </w:p>
    <w:p>
      <w:pPr>
        <w:pStyle w:val="null3"/>
        <w:jc w:val="left"/>
      </w:pPr>
      <w:r>
        <w:rPr/>
        <w:t xml:space="preserve"> 7.3甲方应于</w:t>
      </w:r>
      <w:r>
        <w:rPr/>
        <w:t>___________</w:t>
      </w:r>
      <w:r>
        <w:rPr/>
        <w:t>之前提供服务所需的全部资料，并对所提供材料真实性、完整性、合法性负责。</w:t>
      </w:r>
    </w:p>
    <w:p>
      <w:pPr>
        <w:pStyle w:val="null3"/>
        <w:jc w:val="left"/>
      </w:pPr>
      <w:r>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 xml:space="preserve"> 7.5甲方应按本合同约定及时足额支付服务费用及相关费用。</w:t>
      </w:r>
    </w:p>
    <w:p>
      <w:pPr>
        <w:pStyle w:val="null3"/>
        <w:jc w:val="left"/>
      </w:pPr>
      <w:r>
        <w:rPr/>
        <w:t xml:space="preserve"> 7.6其他</w:t>
      </w:r>
    </w:p>
    <w:p>
      <w:pPr>
        <w:pStyle w:val="null3"/>
        <w:jc w:val="left"/>
        <w:outlineLvl w:val="3"/>
      </w:pPr>
      <w:r>
        <w:rPr>
          <w:b/>
          <w:sz w:val="24"/>
        </w:rPr>
        <w:t xml:space="preserve"> 八、乙方的权利与义务</w:t>
      </w:r>
    </w:p>
    <w:p>
      <w:pPr>
        <w:pStyle w:val="null3"/>
        <w:jc w:val="left"/>
      </w:pPr>
      <w:r>
        <w:rPr/>
        <w:t>8.1乙方委派</w:t>
      </w:r>
      <w:r>
        <w:rPr/>
        <w:t>___________</w:t>
      </w:r>
      <w:r>
        <w:rPr/>
        <w:t xml:space="preserve">为联系人，联系方式 </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8.3乙方及其所委派服务人员应按标准或协议约定方式出具服务成果，对并其真实性和合法性负法律责任；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8.7其他</w:t>
      </w:r>
    </w:p>
    <w:p>
      <w:pPr>
        <w:pStyle w:val="null3"/>
        <w:jc w:val="left"/>
        <w:outlineLvl w:val="3"/>
      </w:pPr>
      <w:r>
        <w:rPr>
          <w:b/>
          <w:sz w:val="24"/>
        </w:rPr>
        <w:t xml:space="preserve"> 九、资金支付方式、时间和条件</w:t>
      </w:r>
      <w:r>
        <w:br/>
      </w:r>
    </w:p>
    <w:p>
      <w:pPr>
        <w:pStyle w:val="null3"/>
        <w:jc w:val="left"/>
        <w:outlineLvl w:val="3"/>
      </w:pPr>
      <w:r>
        <w:rPr>
          <w:b/>
          <w:sz w:val="24"/>
        </w:rPr>
        <w:t xml:space="preserve"> 十、履约保证金</w:t>
      </w:r>
    </w:p>
    <w:p>
      <w:pPr>
        <w:pStyle w:val="null3"/>
        <w:jc w:val="left"/>
      </w:pPr>
      <w:r>
        <w:rPr/>
        <w:t xml:space="preserve"> □有，□无。具体如下：（按照采购文件规定填写）。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b/>
          <w:sz w:val="24"/>
        </w:rPr>
        <w:t xml:space="preserve"> 十一、合同期限</w:t>
      </w:r>
      <w:r>
        <w:br/>
      </w:r>
    </w:p>
    <w:p>
      <w:pPr>
        <w:pStyle w:val="null3"/>
        <w:jc w:val="left"/>
        <w:outlineLvl w:val="3"/>
      </w:pPr>
      <w:r>
        <w:rPr>
          <w:b/>
          <w:sz w:val="24"/>
        </w:rPr>
        <w:t xml:space="preserve"> 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 xml:space="preserve"> 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b/>
          <w:sz w:val="24"/>
        </w:rPr>
        <w:t xml:space="preserve"> 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 xml:space="preserve"> 十五、解决争议的方法</w:t>
      </w:r>
    </w:p>
    <w:p>
      <w:pPr>
        <w:pStyle w:val="null3"/>
        <w:jc w:val="left"/>
      </w:pPr>
      <w:r>
        <w:rPr/>
        <w:t>15.1甲、乙双方协商解决。</w:t>
      </w:r>
    </w:p>
    <w:p>
      <w:pPr>
        <w:pStyle w:val="null3"/>
        <w:jc w:val="left"/>
      </w:pPr>
      <w:r>
        <w:rPr/>
        <w:t>15.2若协商解决不成，双方明确按以下第_种方式解决：</w:t>
      </w:r>
    </w:p>
    <w:p>
      <w:pPr>
        <w:pStyle w:val="null3"/>
        <w:jc w:val="left"/>
      </w:pPr>
    </w:p>
    <w:p>
      <w:pPr>
        <w:pStyle w:val="null3"/>
        <w:spacing w:lineRule="auto" w:line="300"/>
        <w:jc w:val="left"/>
      </w:pPr>
      <w:r>
        <w:rPr/>
        <w:t xml:space="preserve"> 1、提交仲裁委员会仲裁，具体如下：</w:t>
      </w:r>
    </w:p>
    <w:p>
      <w:pPr>
        <w:pStyle w:val="null3"/>
        <w:spacing w:lineRule="auto" w:line="300"/>
        <w:jc w:val="left"/>
      </w:pPr>
      <w:r>
        <w:rPr/>
        <w:t xml:space="preserve"> 2、向人民法院提起诉讼。</w:t>
      </w:r>
    </w:p>
    <w:p>
      <w:pPr>
        <w:pStyle w:val="null3"/>
        <w:jc w:val="left"/>
        <w:outlineLvl w:val="3"/>
      </w:pPr>
      <w:r>
        <w:rPr>
          <w:b/>
          <w:sz w:val="24"/>
        </w:rPr>
        <w:t xml:space="preserve"> 十六、合同其他条款</w:t>
      </w:r>
      <w:r>
        <w:br/>
      </w:r>
    </w:p>
    <w:p>
      <w:pPr>
        <w:pStyle w:val="null3"/>
        <w:jc w:val="left"/>
        <w:outlineLvl w:val="3"/>
      </w:pPr>
      <w:r>
        <w:rPr>
          <w:b/>
          <w:sz w:val="24"/>
        </w:rPr>
        <w:t xml:space="preserve"> 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b/>
          <w:sz w:val="24"/>
        </w:rPr>
        <w:t xml:space="preserve"> 十八、合同附件</w:t>
      </w:r>
      <w:r>
        <w:br/>
      </w:r>
      <w:r>
        <w:br/>
      </w:r>
    </w:p>
    <w:p>
      <w:pPr>
        <w:pStyle w:val="null3"/>
        <w:jc w:val="left"/>
      </w:pPr>
    </w:p>
    <w:p>
      <w:pPr>
        <w:pStyle w:val="null3"/>
        <w:jc w:val="left"/>
      </w:pPr>
    </w:p>
    <w:p>
      <w:pPr>
        <w:pStyle w:val="null3"/>
        <w:jc w:val="left"/>
      </w:pPr>
      <w:r>
        <w:rPr/>
        <w:t xml:space="preserve"> 甲方（采购人）：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p>
    <w:p>
      <w:pPr>
        <w:pStyle w:val="null3"/>
        <w:spacing w:after="375"/>
        <w:jc w:val="left"/>
      </w:pPr>
    </w:p>
    <w:p>
      <w:pPr>
        <w:pStyle w:val="null3"/>
        <w:jc w:val="left"/>
      </w:pPr>
      <w:r>
        <w:rPr/>
        <w:t xml:space="preserve"> 乙方（中标或成交人）：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p>
    <w:p>
      <w:pPr>
        <w:pStyle w:val="null3"/>
        <w:jc w:val="left"/>
      </w:pPr>
    </w:p>
    <w:p>
      <w:pPr>
        <w:pStyle w:val="null3"/>
        <w:jc w:val="left"/>
      </w:pPr>
      <w:r>
        <w:rPr/>
        <w:t>签订地点：</w:t>
      </w:r>
      <w:r>
        <w:rPr/>
        <w:t>_____________</w:t>
      </w:r>
    </w:p>
    <w:p>
      <w:pPr>
        <w:pStyle w:val="null3"/>
        <w:jc w:val="left"/>
      </w:pPr>
      <w:r>
        <w:rPr/>
        <w:t>签订日期：</w:t>
      </w:r>
      <w:r>
        <w:rPr/>
        <w:t>____年___月___日</w:t>
      </w:r>
    </w:p>
    <w:p>
      <w:pPr>
        <w:pStyle w:val="null3"/>
      </w:pPr>
    </w:p>
    <w:p>
      <w:pPr>
        <w:pStyle w:val="null3"/>
      </w:pPr>
      <w:r>
        <w:rPr/>
        <w:t xml:space="preserve"> </w:t>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pPr>
      <w:r>
        <w:rPr/>
        <w:t>1、除招标文件另有规定外，本章中：</w:t>
      </w:r>
    </w:p>
    <w:p>
      <w:pPr>
        <w:pStyle w:val="null3"/>
        <w:ind w:firstLine="480"/>
      </w:pPr>
      <w:r>
        <w:rPr/>
        <w:t>1.1涉及投标人的“全称”：</w:t>
      </w:r>
    </w:p>
    <w:p>
      <w:pPr>
        <w:pStyle w:val="null3"/>
        <w:ind w:firstLine="480"/>
      </w:pPr>
      <w:r>
        <w:rPr/>
        <w:t>（1）不接受联合体投标的，指投标人的全称。</w:t>
      </w:r>
    </w:p>
    <w:p>
      <w:pPr>
        <w:pStyle w:val="null3"/>
        <w:ind w:firstLine="480"/>
      </w:pPr>
      <w:r>
        <w:rPr/>
        <w:t>（2）接受联合体投标且投标人为联合体的，指牵头方的全称并加注（联合体牵头方），即应表述为：“牵头方的全称（联合体牵头方）”。</w:t>
      </w:r>
    </w:p>
    <w:p>
      <w:pPr>
        <w:pStyle w:val="null3"/>
        <w:ind w:firstLine="480"/>
      </w:pPr>
      <w:r>
        <w:rPr/>
        <w:t>1.2涉及投标人“加盖单位公章”：</w:t>
      </w:r>
    </w:p>
    <w:p>
      <w:pPr>
        <w:pStyle w:val="null3"/>
        <w:ind w:firstLine="480"/>
      </w:pPr>
      <w:r>
        <w:rPr/>
        <w:t>（1）不接受联合体投标的，指加盖投标人的单位公章。</w:t>
      </w:r>
    </w:p>
    <w:p>
      <w:pPr>
        <w:pStyle w:val="null3"/>
        <w:ind w:firstLine="480"/>
      </w:pPr>
      <w:r>
        <w:rPr/>
        <w:t>（2）接受联合体投标且投标人为联合体的，指加盖联合体牵头方的单位公章。</w:t>
      </w:r>
    </w:p>
    <w:p>
      <w:pPr>
        <w:pStyle w:val="null3"/>
        <w:ind w:firstLine="480"/>
      </w:pPr>
      <w:r>
        <w:rPr/>
        <w:t>1.3涉及“投标人代表签字”：</w:t>
      </w:r>
    </w:p>
    <w:p>
      <w:pPr>
        <w:pStyle w:val="null3"/>
        <w:ind w:firstLine="480"/>
      </w:pPr>
      <w:r>
        <w:rPr/>
        <w:t>（1）不接受联合体投标的，指由投标人的单位负责人或其授权的委托代理人签字，由委托代理人签字的，应提供“单位授权书”。</w:t>
      </w:r>
    </w:p>
    <w:p>
      <w:pPr>
        <w:pStyle w:val="null3"/>
        <w:ind w:firstLine="480"/>
      </w:pPr>
      <w:r>
        <w:rPr/>
        <w:t>（2）接受联合体投标且投标人为联合体的，指由联合体牵头方的单位负责人或其授权的委托代理人签字，由委托代理人签字的，应提供“单位授权书”。</w:t>
      </w:r>
    </w:p>
    <w:p>
      <w:pPr>
        <w:pStyle w:val="null3"/>
        <w:ind w:firstLine="480"/>
      </w:pPr>
      <w:r>
        <w:rPr/>
        <w:t>1.4“其他组织”指合伙企业、非企业专业服务机构、个体工商户、农村承包经营户等。</w:t>
      </w:r>
    </w:p>
    <w:p>
      <w:pPr>
        <w:pStyle w:val="null3"/>
        <w:ind w:firstLine="480"/>
      </w:pPr>
      <w:r>
        <w:rPr/>
        <w:t>1.5“自然人”指具有完全民事行为能力、能够承担民事责任和义务的中国公民。</w:t>
      </w:r>
    </w:p>
    <w:p>
      <w:pPr>
        <w:pStyle w:val="null3"/>
        <w:ind w:firstLine="480"/>
      </w:pPr>
      <w:r>
        <w:rPr/>
        <w:t>2、除招标文件另有规定外，本章中“投标人的资格及资信证明文件”：</w:t>
      </w:r>
    </w:p>
    <w:p>
      <w:pPr>
        <w:pStyle w:val="null3"/>
        <w:ind w:firstLine="480"/>
      </w:pPr>
      <w:r>
        <w:rPr/>
        <w:t>2.1投标人应按照招标文件第四章第1.3条第（2）款规定及本章规定进行编制，如有必要，可增加附页，附页作为资格及资信文件的组成部分。</w:t>
      </w:r>
    </w:p>
    <w:p>
      <w:pPr>
        <w:pStyle w:val="null3"/>
        <w:ind w:firstLine="480"/>
      </w:pPr>
      <w:r>
        <w:rPr/>
        <w:t>2.2接受联合体投标且投标人为联合体的，联合体中的各方均应按照本章第2.1条规定提交相应的全部资料。</w:t>
      </w:r>
    </w:p>
    <w:p>
      <w:pPr>
        <w:pStyle w:val="null3"/>
        <w:ind w:firstLine="480"/>
      </w:pPr>
      <w:r>
        <w:rPr/>
        <w:t>3、投标人对电子投标文件的索引应编制页码。</w:t>
      </w:r>
    </w:p>
    <w:p>
      <w:pPr>
        <w:pStyle w:val="null3"/>
        <w:ind w:firstLine="480"/>
      </w:pPr>
      <w:r>
        <w:rPr/>
        <w:t>4、本章提供格式仅供参考，投标人应根据自身实际情况制作电子投标文件。</w:t>
      </w:r>
    </w:p>
    <w:p>
      <w:pPr>
        <w:pStyle w:val="null3"/>
      </w:pPr>
    </w:p>
    <w:p>
      <w:pPr>
        <w:pStyle w:val="null3"/>
      </w:pPr>
      <w:r>
        <w:rPr/>
        <w:t xml:space="preserve"> </w:t>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p>
    <w:p>
      <w:pPr>
        <w:pStyle w:val="null3"/>
      </w:pPr>
      <w:r>
        <w:rPr/>
        <w:t xml:space="preserve"> </w:t>
      </w:r>
    </w:p>
    <w:p>
      <w:pPr>
        <w:pStyle w:val="null3"/>
        <w:jc w:val="center"/>
        <w:outlineLvl w:val="2"/>
      </w:pPr>
      <w:r>
        <w:rPr>
          <w:b/>
          <w:sz w:val="28"/>
        </w:rPr>
        <w:t>索引</w:t>
      </w:r>
    </w:p>
    <w:p>
      <w:pPr>
        <w:pStyle w:val="null3"/>
        <w:ind w:firstLine="480"/>
      </w:pPr>
      <w:r>
        <w:rPr/>
        <w:t>一、投标函</w:t>
      </w:r>
    </w:p>
    <w:p>
      <w:pPr>
        <w:pStyle w:val="null3"/>
        <w:ind w:firstLine="480"/>
      </w:pPr>
      <w:r>
        <w:rPr/>
        <w:t>二、投标人的资格及资信证明文件</w:t>
      </w:r>
    </w:p>
    <w:p>
      <w:pPr>
        <w:pStyle w:val="null3"/>
        <w:ind w:firstLine="480"/>
      </w:pPr>
      <w:r>
        <w:rPr/>
        <w:t>三、投标保证金</w:t>
      </w:r>
    </w:p>
    <w:p>
      <w:pPr>
        <w:pStyle w:val="null3"/>
        <w:ind w:firstLine="480"/>
      </w:pPr>
      <w:r>
        <w:rPr/>
        <w:t>※注意</w:t>
      </w:r>
    </w:p>
    <w:p>
      <w:pPr>
        <w:pStyle w:val="null3"/>
        <w:ind w:firstLine="480"/>
      </w:pPr>
      <w:r>
        <w:rPr/>
        <w:t>资格及资信证明部分中不得出现报价部分的全部或部分的投标报价信息（或组成资料），否则资格审查不合格。（联合体协议及分包意向协议中的比例规定，不适用本条款）</w:t>
      </w:r>
    </w:p>
    <w:p>
      <w:pPr>
        <w:pStyle w:val="null3"/>
      </w:pPr>
    </w:p>
    <w:p>
      <w:pPr>
        <w:pStyle w:val="null3"/>
      </w:pPr>
      <w:r>
        <w:rPr/>
        <w:t xml:space="preserve"> </w:t>
      </w:r>
    </w:p>
    <w:p>
      <w:pPr>
        <w:pStyle w:val="null3"/>
        <w:jc w:val="center"/>
        <w:outlineLvl w:val="2"/>
      </w:pPr>
      <w:r>
        <w:rPr>
          <w:b/>
          <w:sz w:val="28"/>
        </w:rPr>
        <w:t>一、投标函</w:t>
      </w:r>
    </w:p>
    <w:p>
      <w:pPr>
        <w:pStyle w:val="null3"/>
        <w:ind w:firstLine="480"/>
      </w:pPr>
      <w:r>
        <w:rPr/>
        <w:t>致：</w:t>
      </w:r>
      <w:r>
        <w:rPr>
          <w:u w:val="single"/>
        </w:rPr>
        <w:t>（采购人或采购代理机构）</w:t>
      </w:r>
    </w:p>
    <w:p>
      <w:pPr>
        <w:pStyle w:val="null3"/>
        <w:ind w:firstLine="480"/>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pPr>
      <w:r>
        <w:rPr/>
        <w:t>（1）资格及资信证明部分</w:t>
      </w:r>
    </w:p>
    <w:p>
      <w:pPr>
        <w:pStyle w:val="null3"/>
        <w:ind w:firstLine="480"/>
      </w:pPr>
      <w:r>
        <w:rPr/>
        <w:t>①投标函</w:t>
      </w:r>
    </w:p>
    <w:p>
      <w:pPr>
        <w:pStyle w:val="null3"/>
        <w:ind w:firstLine="480"/>
      </w:pPr>
      <w:r>
        <w:rPr/>
        <w:t>②投标人的资格及资信证明文件</w:t>
      </w:r>
    </w:p>
    <w:p>
      <w:pPr>
        <w:pStyle w:val="null3"/>
        <w:ind w:firstLine="480"/>
      </w:pPr>
      <w:r>
        <w:rPr/>
        <w:t>③投标保证金</w:t>
      </w:r>
    </w:p>
    <w:p>
      <w:pPr>
        <w:pStyle w:val="null3"/>
        <w:ind w:firstLine="480"/>
      </w:pPr>
      <w:r>
        <w:rPr/>
        <w:t>（2）报价部分</w:t>
      </w:r>
    </w:p>
    <w:p>
      <w:pPr>
        <w:pStyle w:val="null3"/>
        <w:ind w:firstLine="480"/>
      </w:pPr>
      <w:r>
        <w:rPr/>
        <w:t>①开标一览表</w:t>
      </w:r>
    </w:p>
    <w:p>
      <w:pPr>
        <w:pStyle w:val="null3"/>
        <w:ind w:firstLine="480"/>
      </w:pPr>
      <w:r>
        <w:rPr/>
        <w:t>②投标分项报价表</w:t>
      </w:r>
    </w:p>
    <w:p>
      <w:pPr>
        <w:pStyle w:val="null3"/>
        <w:ind w:firstLine="480"/>
      </w:pPr>
      <w:r>
        <w:rPr/>
        <w:t>③招标文件规定的价格扣除证明材料（若有）</w:t>
      </w:r>
    </w:p>
    <w:p>
      <w:pPr>
        <w:pStyle w:val="null3"/>
        <w:ind w:firstLine="480"/>
      </w:pPr>
      <w:r>
        <w:rPr/>
        <w:t>④招标文件规定的加分证明材料（若有）</w:t>
      </w:r>
    </w:p>
    <w:p>
      <w:pPr>
        <w:pStyle w:val="null3"/>
        <w:ind w:firstLine="480"/>
      </w:pPr>
      <w:r>
        <w:rPr/>
        <w:t>（3）技术商务部分</w:t>
      </w:r>
    </w:p>
    <w:p>
      <w:pPr>
        <w:pStyle w:val="null3"/>
        <w:ind w:firstLine="480"/>
      </w:pPr>
      <w:r>
        <w:rPr/>
        <w:t>①标的说明一览表</w:t>
      </w:r>
    </w:p>
    <w:p>
      <w:pPr>
        <w:pStyle w:val="null3"/>
        <w:ind w:firstLine="480"/>
      </w:pPr>
      <w:r>
        <w:rPr/>
        <w:t>②技术和服务要求响应表</w:t>
      </w:r>
    </w:p>
    <w:p>
      <w:pPr>
        <w:pStyle w:val="null3"/>
        <w:ind w:firstLine="480"/>
      </w:pPr>
      <w:r>
        <w:rPr/>
        <w:t>③商务条件响应表</w:t>
      </w:r>
    </w:p>
    <w:p>
      <w:pPr>
        <w:pStyle w:val="null3"/>
        <w:ind w:firstLine="480"/>
      </w:pPr>
      <w:r>
        <w:rPr/>
        <w:t>④投标人提交的其他资料（若有）</w:t>
      </w:r>
    </w:p>
    <w:p>
      <w:pPr>
        <w:pStyle w:val="null3"/>
        <w:ind w:firstLine="480"/>
      </w:pPr>
      <w:r>
        <w:rPr/>
        <w:t>根据本函，本投标人代表宣布我方保证遵守招标文件的全部规定，同时：</w:t>
      </w:r>
    </w:p>
    <w:p>
      <w:pPr>
        <w:pStyle w:val="null3"/>
        <w:ind w:firstLine="480"/>
      </w:pPr>
      <w:r>
        <w:rPr/>
        <w:t>1、确认：</w:t>
      </w:r>
    </w:p>
    <w:p>
      <w:pPr>
        <w:pStyle w:val="null3"/>
        <w:ind w:firstLine="480"/>
      </w:pPr>
      <w:r>
        <w:rPr/>
        <w:t>1.1所投采购包的投标报价详见“开标一览表”及“投标分项报价表”。</w:t>
      </w:r>
    </w:p>
    <w:p>
      <w:pPr>
        <w:pStyle w:val="null3"/>
        <w:ind w:firstLine="480"/>
      </w:pPr>
      <w:r>
        <w:rPr/>
        <w:t>1.2我方已详细审查全部招标文件[包括但不限于：有关附件（若有）、澄清或修改（若有）等]，并自行承担因对全部招标文件理解不正确或误解而产生的相应后果和责任。</w:t>
      </w:r>
    </w:p>
    <w:p>
      <w:pPr>
        <w:pStyle w:val="null3"/>
        <w:ind w:firstLine="480"/>
      </w:pPr>
      <w:r>
        <w:rPr/>
        <w:t>2、承诺及声明：</w:t>
      </w:r>
    </w:p>
    <w:p>
      <w:pPr>
        <w:pStyle w:val="null3"/>
        <w:ind w:firstLine="480"/>
      </w:pPr>
      <w:r>
        <w:rPr/>
        <w:t>2.1我方具备招标文件第一章载明的“投标人的资格要求”且符合招标文件第三章载明的“二、投标人”之规定，否则投标无效。</w:t>
      </w:r>
    </w:p>
    <w:p>
      <w:pPr>
        <w:pStyle w:val="null3"/>
        <w:ind w:firstLine="480"/>
      </w:pPr>
      <w:r>
        <w:rPr/>
        <w:t>2.2我方提交的电子投标文件各组成部分的全部内容及资料是不可割离且真实、有效、准确、完整和不具有任何误导性的，否则产生不利后果由我方承担责任。</w:t>
      </w:r>
    </w:p>
    <w:p>
      <w:pPr>
        <w:pStyle w:val="null3"/>
        <w:ind w:firstLine="480"/>
      </w:pPr>
      <w:r>
        <w:rPr/>
        <w:t>2.3我方提供的标的价格不高于同期市场价格，否则产生不利后果由我方承担责任。</w:t>
      </w:r>
    </w:p>
    <w:p>
      <w:pPr>
        <w:pStyle w:val="null3"/>
        <w:ind w:firstLine="480"/>
      </w:pPr>
      <w:r>
        <w:rPr/>
        <w:t>2.4投标保证金：若出现招标文件第三章规定的不予退还情形，同意贵单位不予退还。</w:t>
      </w:r>
    </w:p>
    <w:p>
      <w:pPr>
        <w:pStyle w:val="null3"/>
        <w:ind w:firstLine="480"/>
      </w:pPr>
      <w:r>
        <w:rPr/>
        <w:t>2.5投标有效期：按照招标文件第三章规定执行，并在招标文件第二章载明的期限内保持有效。</w:t>
      </w:r>
    </w:p>
    <w:p>
      <w:pPr>
        <w:pStyle w:val="null3"/>
        <w:ind w:firstLine="480"/>
      </w:pPr>
      <w:r>
        <w:rPr/>
        <w:t>2.6若中标，将按照招标文件、我方电子投标文件及政府采购合同履行责任和义务。</w:t>
      </w:r>
    </w:p>
    <w:p>
      <w:pPr>
        <w:pStyle w:val="null3"/>
        <w:ind w:firstLine="480"/>
      </w:pPr>
      <w:r>
        <w:rPr/>
        <w:t>2.7若贵单位要求，我方同意提供与本项目投标有关的一切资料、数据或文件，并完全理解贵单位不一定要接受最低的投标报价或收到的任何投标。</w:t>
      </w:r>
    </w:p>
    <w:p>
      <w:pPr>
        <w:pStyle w:val="null3"/>
        <w:ind w:firstLine="480"/>
      </w:pPr>
      <w:r>
        <w:rPr/>
        <w:t>2.8我方承诺电子投标文件所提供的全部资料真实可靠，并接受评标委员会、采购人、采购代理机构、监管部门进一步审查其中任何资料真实性的要求。</w:t>
      </w:r>
    </w:p>
    <w:p>
      <w:pPr>
        <w:pStyle w:val="null3"/>
        <w:ind w:firstLine="480"/>
      </w:pPr>
      <w:r>
        <w:rPr/>
        <w:t>2.9除招标文件另有规定外，对于贵单位按照下述联络方式发出的任何信息或通知，均视为我方已收悉前述信息或通知的全部内容：</w:t>
      </w:r>
    </w:p>
    <w:p>
      <w:pPr>
        <w:pStyle w:val="null3"/>
        <w:ind w:firstLine="480"/>
      </w:pPr>
      <w:r>
        <w:rPr/>
        <w:t xml:space="preserve">通信地址：                                        </w:t>
      </w:r>
    </w:p>
    <w:p>
      <w:pPr>
        <w:pStyle w:val="null3"/>
        <w:ind w:firstLine="480"/>
      </w:pPr>
      <w:r>
        <w:rPr/>
        <w:t xml:space="preserve">邮编：                                           </w:t>
      </w:r>
    </w:p>
    <w:p>
      <w:pPr>
        <w:pStyle w:val="null3"/>
        <w:ind w:firstLine="480"/>
      </w:pPr>
      <w:r>
        <w:rPr/>
        <w:t>联系方法：（包括但不限于：联系人、联系电话、手机、传真、电子邮箱等）</w:t>
      </w:r>
    </w:p>
    <w:p>
      <w:pPr>
        <w:pStyle w:val="null3"/>
        <w:ind w:firstLine="480"/>
      </w:pPr>
      <w:r>
        <w:rPr/>
        <w:t>投标人：（全称并加盖单位公章）</w:t>
      </w:r>
    </w:p>
    <w:p>
      <w:pPr>
        <w:pStyle w:val="null3"/>
        <w:ind w:firstLine="480"/>
      </w:pPr>
      <w:r>
        <w:rPr/>
        <w:t>日期：    年   月   日</w:t>
      </w:r>
    </w:p>
    <w:p>
      <w:pPr>
        <w:pStyle w:val="null3"/>
      </w:pPr>
    </w:p>
    <w:p>
      <w:pPr>
        <w:pStyle w:val="null3"/>
      </w:pPr>
      <w:r>
        <w:rPr/>
        <w:t xml:space="preserve"> </w:t>
      </w:r>
    </w:p>
    <w:p>
      <w:pPr>
        <w:pStyle w:val="null3"/>
        <w:jc w:val="center"/>
        <w:outlineLvl w:val="2"/>
      </w:pPr>
      <w:r>
        <w:rPr>
          <w:b/>
          <w:sz w:val="28"/>
        </w:rPr>
        <w:t>二、投标人的资格及资信证明文件</w:t>
      </w:r>
    </w:p>
    <w:p>
      <w:pPr>
        <w:pStyle w:val="null3"/>
        <w:ind w:firstLine="960"/>
        <w:jc w:val="center"/>
        <w:outlineLvl w:val="3"/>
      </w:pPr>
      <w:r>
        <w:rPr>
          <w:b/>
          <w:sz w:val="24"/>
        </w:rPr>
        <w:t>二-1单位授权书（若有）</w:t>
      </w:r>
    </w:p>
    <w:p>
      <w:pPr>
        <w:pStyle w:val="null3"/>
        <w:ind w:firstLine="480"/>
      </w:pPr>
      <w:r>
        <w:rPr/>
        <w:t>致：</w:t>
      </w:r>
      <w:r>
        <w:rPr>
          <w:u w:val="single"/>
        </w:rPr>
        <w:t>（采购人或采购代理机构）</w:t>
      </w:r>
    </w:p>
    <w:p>
      <w:pPr>
        <w:pStyle w:val="null3"/>
        <w:ind w:firstLine="480"/>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pPr>
      <w:r>
        <w:rPr/>
        <w:t>投标人代表无转委权。特此授权。</w:t>
      </w:r>
    </w:p>
    <w:p>
      <w:pPr>
        <w:pStyle w:val="null3"/>
        <w:ind w:firstLine="480"/>
      </w:pPr>
      <w:r>
        <w:rPr/>
        <w:t>（以下无正文）</w:t>
      </w:r>
    </w:p>
    <w:p>
      <w:pPr>
        <w:pStyle w:val="null3"/>
        <w:ind w:firstLine="480"/>
      </w:pPr>
      <w:r>
        <w:rPr/>
        <w:t>单位负责人：</w:t>
      </w:r>
      <w:r>
        <w:rPr>
          <w:u w:val="single"/>
        </w:rPr>
        <w:t>　　　　　</w:t>
      </w:r>
      <w:r>
        <w:rPr/>
        <w:t>身份证号：</w:t>
      </w:r>
      <w:r>
        <w:rPr>
          <w:u w:val="single"/>
        </w:rPr>
        <w:t>　　　　　</w:t>
      </w:r>
      <w:r>
        <w:rPr/>
        <w:t>手机：</w:t>
      </w:r>
      <w:r>
        <w:rPr>
          <w:u w:val="single"/>
        </w:rPr>
        <w:t>　　　　　</w:t>
      </w:r>
    </w:p>
    <w:p>
      <w:pPr>
        <w:pStyle w:val="null3"/>
        <w:ind w:firstLine="480"/>
      </w:pPr>
      <w:r>
        <w:rPr/>
        <w:t>投标人代表：</w:t>
      </w:r>
      <w:r>
        <w:rPr>
          <w:u w:val="single"/>
        </w:rPr>
        <w:t>　　　　　</w:t>
      </w:r>
      <w:r>
        <w:rPr/>
        <w:t>身份证号：</w:t>
      </w:r>
      <w:r>
        <w:rPr>
          <w:u w:val="single"/>
        </w:rPr>
        <w:t>　　　　　</w:t>
      </w:r>
      <w:r>
        <w:rPr/>
        <w:t>手机：</w:t>
      </w:r>
      <w:r>
        <w:rPr>
          <w:u w:val="single"/>
        </w:rPr>
        <w:t>　　　　　</w:t>
      </w:r>
    </w:p>
    <w:p>
      <w:pPr>
        <w:pStyle w:val="null3"/>
        <w:ind w:firstLine="480"/>
      </w:pPr>
      <w:r>
        <w:rPr/>
        <w:t>授权方</w:t>
      </w:r>
    </w:p>
    <w:p>
      <w:pPr>
        <w:pStyle w:val="null3"/>
        <w:ind w:firstLine="480"/>
      </w:pPr>
      <w:r>
        <w:rPr/>
        <w:t>投标人：</w:t>
      </w:r>
      <w:r>
        <w:rPr>
          <w:u w:val="single"/>
        </w:rPr>
        <w:t>（全称并加盖单位公章）</w:t>
      </w:r>
    </w:p>
    <w:p>
      <w:pPr>
        <w:pStyle w:val="null3"/>
        <w:ind w:firstLine="480"/>
        <w:jc w:val="right"/>
      </w:pPr>
      <w:r>
        <w:rPr/>
        <w:t>签署日期： 年 月 日</w:t>
      </w:r>
    </w:p>
    <w:p>
      <w:pPr>
        <w:pStyle w:val="null3"/>
        <w:ind w:firstLine="480"/>
      </w:pPr>
      <w:r>
        <w:rPr/>
        <w:t>附：单位负责人、投标人代表的身份证正反面复印件</w:t>
      </w:r>
    </w:p>
    <w:p>
      <w:pPr>
        <w:pStyle w:val="null3"/>
        <w:ind w:firstLine="960"/>
      </w:pPr>
    </w:p>
    <w:p>
      <w:pPr>
        <w:pStyle w:val="null3"/>
        <w:pBdr>
          <w:top w:val="dashed" w:color="000000" w:sz="4"/>
          <w:left w:val="dashed" w:color="000000" w:sz="4"/>
          <w:bottom w:val="dashed" w:color="000000" w:sz="4"/>
          <w:right w:val="dashed" w:color="000000" w:sz="4"/>
        </w:pBdr>
        <w:ind w:firstLine="960"/>
        <w:jc w:val="center"/>
      </w:pPr>
    </w:p>
    <w:p>
      <w:pPr>
        <w:pStyle w:val="null3"/>
        <w:jc w:val="center"/>
      </w:pPr>
      <w:r>
        <w:rPr/>
        <w:t>要求：真实有效且内容完整、清晰、整洁。</w:t>
      </w:r>
    </w:p>
    <w:p>
      <w:pPr>
        <w:pStyle w:val="null3"/>
        <w:ind w:firstLine="480"/>
      </w:pPr>
      <w:r>
        <w:rPr/>
        <w:t>※注意：</w:t>
      </w:r>
    </w:p>
    <w:p>
      <w:pPr>
        <w:pStyle w:val="null3"/>
        <w:ind w:firstLine="480"/>
      </w:pPr>
      <w:r>
        <w:rPr/>
        <w:t>1、企业（银行、保险、石油石化、电力、电信等行业除外）、事业单位和社会团体法人的“单位负责人”指法定代表人，即与实际提交的“营业执照等证明文件”载明的一致。</w:t>
      </w:r>
    </w:p>
    <w:p>
      <w:pPr>
        <w:pStyle w:val="null3"/>
        <w:ind w:firstLine="480"/>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pPr>
      <w:r>
        <w:rPr/>
        <w:t>3、投标人（自然人除外）：若投标人代表为单位授权的委托代理人，应提供本授权书；若投标人代表为单位负责人，应在此项下提交其身份证正反面复印件，可不提供本授权书。</w:t>
      </w:r>
    </w:p>
    <w:p>
      <w:pPr>
        <w:pStyle w:val="null3"/>
        <w:ind w:firstLine="480"/>
      </w:pPr>
      <w:r>
        <w:rPr/>
        <w:t>4、投标人为自然人的，可不填写本授权书。</w:t>
      </w:r>
    </w:p>
    <w:p>
      <w:pPr>
        <w:pStyle w:val="null3"/>
        <w:ind w:firstLine="960"/>
      </w:pPr>
      <w:r>
        <w:rPr/>
        <w:t xml:space="preserve"> </w:t>
      </w:r>
    </w:p>
    <w:p>
      <w:pPr>
        <w:pStyle w:val="null3"/>
        <w:ind w:firstLine="960"/>
        <w:jc w:val="center"/>
        <w:outlineLvl w:val="3"/>
      </w:pPr>
      <w:r>
        <w:rPr>
          <w:b/>
          <w:sz w:val="24"/>
        </w:rPr>
        <w:t>二-2营业执照等证明文件</w:t>
      </w:r>
    </w:p>
    <w:p>
      <w:pPr>
        <w:pStyle w:val="null3"/>
        <w:ind w:firstLine="480"/>
      </w:pPr>
      <w:r>
        <w:rPr/>
        <w:t>致：</w:t>
      </w:r>
      <w:r>
        <w:rPr>
          <w:u w:val="single"/>
        </w:rPr>
        <w:t>（采购人或采购代理机构）</w:t>
      </w:r>
    </w:p>
    <w:p>
      <w:pPr>
        <w:pStyle w:val="null3"/>
        <w:ind w:firstLine="480"/>
      </w:pPr>
      <w:r>
        <w:rPr/>
        <w:t>（ ）投标人为法人（包括企业、事业单位和社会团体）的</w:t>
      </w:r>
    </w:p>
    <w:p>
      <w:pPr>
        <w:pStyle w:val="null3"/>
        <w:ind w:firstLine="480"/>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pPr>
      <w:r>
        <w:rPr/>
        <w:t>（ ）投标人为非法人（包括其他组织、自然人）的</w:t>
      </w:r>
    </w:p>
    <w:p>
      <w:pPr>
        <w:pStyle w:val="null3"/>
        <w:ind w:firstLine="480"/>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pPr>
      <w:r>
        <w:rPr/>
        <w:t>□现附上由</w:t>
      </w:r>
      <w:r>
        <w:rPr>
          <w:u w:val="single"/>
        </w:rPr>
        <w:t>（（填写“签发机关全称”）</w:t>
      </w:r>
      <w:r>
        <w:rPr/>
        <w:t>签发的我方（请填写自然人的身份证件名称）复印件，该证明材料真实有效，否则我方负全部责任。</w:t>
      </w:r>
    </w:p>
    <w:p>
      <w:pPr>
        <w:pStyle w:val="null3"/>
        <w:ind w:firstLine="480"/>
      </w:pPr>
      <w:r>
        <w:rPr/>
        <w:t>※注意：</w:t>
      </w:r>
    </w:p>
    <w:p>
      <w:pPr>
        <w:pStyle w:val="null3"/>
        <w:ind w:firstLine="480"/>
      </w:pPr>
      <w:r>
        <w:rPr/>
        <w:t>1、请投标人按照实际情况编制填写，在相应的（）中打“√”并选择相应的“□”（若有）后，再按照本格式的要求提供相应证明材料的复印件。</w:t>
      </w:r>
    </w:p>
    <w:p>
      <w:pPr>
        <w:pStyle w:val="null3"/>
        <w:ind w:firstLine="480"/>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pPr>
      <w:r>
        <w:rPr/>
        <w:t xml:space="preserve"> </w:t>
      </w:r>
    </w:p>
    <w:p>
      <w:pPr>
        <w:pStyle w:val="null3"/>
        <w:ind w:firstLine="960"/>
        <w:jc w:val="center"/>
        <w:outlineLvl w:val="3"/>
      </w:pPr>
      <w:r>
        <w:rPr>
          <w:b/>
          <w:sz w:val="24"/>
        </w:rPr>
        <w:t>二-3财务状况报告（财务报告、或资信证明）</w:t>
      </w:r>
    </w:p>
    <w:p>
      <w:pPr>
        <w:pStyle w:val="null3"/>
        <w:ind w:firstLine="480"/>
      </w:pPr>
      <w:r>
        <w:rPr/>
        <w:t>致：</w:t>
      </w:r>
      <w:r>
        <w:rPr>
          <w:u w:val="single"/>
        </w:rPr>
        <w:t>（采购人或采购代理机构）</w:t>
      </w:r>
    </w:p>
    <w:p>
      <w:pPr>
        <w:pStyle w:val="null3"/>
        <w:ind w:firstLine="480"/>
      </w:pPr>
      <w:r>
        <w:rPr/>
        <w:t>（ ）投标人提供财务报告的</w:t>
      </w:r>
    </w:p>
    <w:p>
      <w:pPr>
        <w:pStyle w:val="null3"/>
        <w:ind w:firstLine="480"/>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pPr>
      <w:r>
        <w:rPr/>
        <w:t>（ ）投标人提供资信证明的</w:t>
      </w:r>
    </w:p>
    <w:p>
      <w:pPr>
        <w:pStyle w:val="null3"/>
        <w:ind w:firstLine="480"/>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pPr>
      <w:r>
        <w:rPr/>
        <w:t>※注意：</w:t>
      </w:r>
    </w:p>
    <w:p>
      <w:pPr>
        <w:pStyle w:val="null3"/>
        <w:ind w:firstLine="480"/>
      </w:pPr>
      <w:r>
        <w:rPr/>
        <w:t>1、请投标人按照实际情况编制填写，在相应的（）中打“√”并选择相应的“□”（若有）后，再按照本格式的要求提供相应证明材料的复印件。</w:t>
      </w:r>
    </w:p>
    <w:p>
      <w:pPr>
        <w:pStyle w:val="null3"/>
        <w:ind w:firstLine="480"/>
      </w:pPr>
      <w:r>
        <w:rPr/>
        <w:t>2、投标人提供的财务报告复印件（成立年限按照投标截止时间推算）应符合下列规定：</w:t>
      </w:r>
    </w:p>
    <w:p>
      <w:pPr>
        <w:pStyle w:val="null3"/>
        <w:ind w:firstLine="480"/>
      </w:pPr>
      <w:r>
        <w:rPr/>
        <w:t>2.1成立年限满1年及以上的投标人，提供经审计的招标文件规定的年度财务报告。</w:t>
      </w:r>
    </w:p>
    <w:p>
      <w:pPr>
        <w:pStyle w:val="null3"/>
        <w:ind w:firstLine="480"/>
      </w:pPr>
      <w:r>
        <w:rPr/>
        <w:t>2.2成立年限满半年但不足1年的投标人，提供该半年度中任一季度的季度财务报告或该半年度的半年度财务报告。</w:t>
      </w:r>
    </w:p>
    <w:p>
      <w:pPr>
        <w:pStyle w:val="null3"/>
        <w:ind w:firstLine="480"/>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pPr>
      <w:r>
        <w:rPr/>
        <w:t xml:space="preserve"> </w:t>
      </w:r>
    </w:p>
    <w:p>
      <w:pPr>
        <w:pStyle w:val="null3"/>
        <w:ind w:firstLine="960"/>
        <w:jc w:val="center"/>
        <w:outlineLvl w:val="3"/>
      </w:pPr>
      <w:r>
        <w:rPr>
          <w:b/>
          <w:sz w:val="24"/>
        </w:rPr>
        <w:t>二-4依法缴纳税收证明材料</w:t>
      </w:r>
    </w:p>
    <w:p>
      <w:pPr>
        <w:pStyle w:val="null3"/>
        <w:ind w:firstLine="480"/>
      </w:pPr>
      <w:r>
        <w:rPr/>
        <w:t>致：</w:t>
      </w:r>
      <w:r>
        <w:rPr>
          <w:u w:val="single"/>
        </w:rPr>
        <w:t>（采购人或采购代理机构）</w:t>
      </w:r>
    </w:p>
    <w:p>
      <w:pPr>
        <w:pStyle w:val="null3"/>
        <w:ind w:firstLine="480"/>
      </w:pPr>
      <w:r>
        <w:rPr/>
        <w:t>1、依法缴纳税收的投标人</w:t>
      </w:r>
    </w:p>
    <w:p>
      <w:pPr>
        <w:pStyle w:val="null3"/>
        <w:ind w:firstLine="480"/>
      </w:pPr>
      <w:r>
        <w:rPr/>
        <w:t>（ ）法人（包括企业、事业单位和社会团体）的</w:t>
      </w:r>
    </w:p>
    <w:p>
      <w:pPr>
        <w:pStyle w:val="null3"/>
        <w:ind w:firstLine="480"/>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pPr>
      <w:r>
        <w:rPr/>
        <w:t>（ ）非法人（包括其他组织、自然人）的</w:t>
      </w:r>
    </w:p>
    <w:p>
      <w:pPr>
        <w:pStyle w:val="null3"/>
        <w:ind w:firstLine="480"/>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pPr>
      <w:r>
        <w:rPr/>
        <w:t>2、依法免税的投标人</w:t>
      </w:r>
    </w:p>
    <w:p>
      <w:pPr>
        <w:pStyle w:val="null3"/>
        <w:ind w:firstLine="480"/>
      </w:pPr>
      <w:r>
        <w:rPr/>
        <w:t>（ ）现附上我方依法免税的证明材料复印件，上述证明材料真实有效，否则我方负全部责任。</w:t>
      </w:r>
    </w:p>
    <w:p>
      <w:pPr>
        <w:pStyle w:val="null3"/>
        <w:ind w:firstLine="480"/>
      </w:pPr>
      <w:r>
        <w:rPr/>
        <w:t>※注意：</w:t>
      </w:r>
    </w:p>
    <w:p>
      <w:pPr>
        <w:pStyle w:val="null3"/>
        <w:ind w:firstLine="480"/>
      </w:pPr>
      <w:r>
        <w:rPr/>
        <w:t>1、请投标人按照实际情况编制填写，在相应的（）中打“√”，并按照本格式的要求提供相应证明材料的复印件。</w:t>
      </w:r>
    </w:p>
    <w:p>
      <w:pPr>
        <w:pStyle w:val="null3"/>
        <w:ind w:firstLine="480"/>
      </w:pPr>
      <w:r>
        <w:rPr/>
        <w:t>2、投标人提供的税收缴纳凭据复印件应符合下列规定：</w:t>
      </w:r>
    </w:p>
    <w:p>
      <w:pPr>
        <w:pStyle w:val="null3"/>
        <w:ind w:firstLine="480"/>
      </w:pPr>
      <w:r>
        <w:rPr/>
        <w:t>2.1投标截止时间前（不含投标截止时间的当月）已依法缴纳税收的投标人，提供投标截止时间前六个月（不含投标截止时间的当月）中任一月份的税收缴纳凭据复印件。</w:t>
      </w:r>
    </w:p>
    <w:p>
      <w:pPr>
        <w:pStyle w:val="null3"/>
        <w:ind w:firstLine="480"/>
      </w:pPr>
      <w:r>
        <w:rPr/>
        <w:t>2.2投标截止时间的当月成立的投标人，视同满足本项资格条件要求。</w:t>
      </w:r>
    </w:p>
    <w:p>
      <w:pPr>
        <w:pStyle w:val="null3"/>
        <w:ind w:firstLine="480"/>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pPr>
      <w:r>
        <w:rPr/>
        <w:t xml:space="preserve"> </w:t>
      </w:r>
    </w:p>
    <w:p>
      <w:pPr>
        <w:pStyle w:val="null3"/>
        <w:ind w:firstLine="960"/>
        <w:jc w:val="center"/>
        <w:outlineLvl w:val="3"/>
      </w:pPr>
      <w:r>
        <w:rPr>
          <w:b/>
          <w:sz w:val="24"/>
        </w:rPr>
        <w:t>二-5依法缴纳社会保障资金证明材料</w:t>
      </w:r>
    </w:p>
    <w:p>
      <w:pPr>
        <w:pStyle w:val="null3"/>
        <w:ind w:firstLine="480"/>
      </w:pPr>
      <w:r>
        <w:rPr/>
        <w:t>致：</w:t>
      </w:r>
      <w:r>
        <w:rPr>
          <w:u w:val="single"/>
        </w:rPr>
        <w:t>（采购人或采购代理机构）</w:t>
      </w:r>
    </w:p>
    <w:p>
      <w:pPr>
        <w:pStyle w:val="null3"/>
        <w:ind w:firstLine="480"/>
      </w:pPr>
      <w:r>
        <w:rPr/>
        <w:t>1、依法缴纳社会保障资金的投标人</w:t>
      </w:r>
    </w:p>
    <w:p>
      <w:pPr>
        <w:pStyle w:val="null3"/>
        <w:ind w:firstLine="480"/>
      </w:pPr>
      <w:r>
        <w:rPr/>
        <w:t>（ ）法人（包括企业、事业单位和社会团体）的</w:t>
      </w:r>
    </w:p>
    <w:p>
      <w:pPr>
        <w:pStyle w:val="null3"/>
        <w:ind w:firstLine="480"/>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pPr>
      <w:r>
        <w:rPr/>
        <w:t>（ ）非法人（包括其他组织、自然人）的</w:t>
      </w:r>
    </w:p>
    <w:p>
      <w:pPr>
        <w:pStyle w:val="null3"/>
        <w:ind w:firstLine="480"/>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pPr>
      <w:r>
        <w:rPr/>
        <w:t>2、依法不需要缴纳或暂缓缴纳社会保障资金的投标人</w:t>
      </w:r>
    </w:p>
    <w:p>
      <w:pPr>
        <w:pStyle w:val="null3"/>
        <w:ind w:firstLine="480"/>
      </w:pPr>
      <w:r>
        <w:rPr/>
        <w:t>（ ）现附上我方依法不需要缴纳或暂缓缴纳社会保障资金证明材料复印件，上述证明材料真实有效，否则我方负全部责任。</w:t>
      </w:r>
    </w:p>
    <w:p>
      <w:pPr>
        <w:pStyle w:val="null3"/>
        <w:ind w:firstLine="480"/>
      </w:pPr>
      <w:r>
        <w:rPr/>
        <w:t>※注意：</w:t>
      </w:r>
    </w:p>
    <w:p>
      <w:pPr>
        <w:pStyle w:val="null3"/>
        <w:ind w:firstLine="480"/>
      </w:pPr>
      <w:r>
        <w:rPr/>
        <w:t>1、请投标人按照实际情况编制填写，在相应的（）中打“√”，并按照本格式的要求提供相应证明材料的复印件。</w:t>
      </w:r>
    </w:p>
    <w:p>
      <w:pPr>
        <w:pStyle w:val="null3"/>
        <w:ind w:firstLine="480"/>
      </w:pPr>
      <w:r>
        <w:rPr/>
        <w:t>2、投标人提供的社会保障资金缴纳凭据复印件应符合下列规定：</w:t>
      </w:r>
    </w:p>
    <w:p>
      <w:pPr>
        <w:pStyle w:val="null3"/>
        <w:ind w:firstLine="480"/>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pPr>
      <w:r>
        <w:rPr/>
        <w:t>2.2投标截止时间的当月成立的投标人，视同满足本项资格条件要求。</w:t>
      </w:r>
    </w:p>
    <w:p>
      <w:pPr>
        <w:pStyle w:val="null3"/>
        <w:ind w:firstLine="480"/>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pPr>
      <w:r>
        <w:rPr/>
        <w:t xml:space="preserve"> </w:t>
      </w:r>
    </w:p>
    <w:p>
      <w:pPr>
        <w:pStyle w:val="null3"/>
        <w:ind w:firstLine="960"/>
        <w:jc w:val="center"/>
        <w:outlineLvl w:val="3"/>
      </w:pPr>
      <w:r>
        <w:rPr>
          <w:b/>
          <w:sz w:val="24"/>
        </w:rPr>
        <w:t>二-6具备履行合同所必需设备和专业技术能力的声明函（若有）</w:t>
      </w:r>
    </w:p>
    <w:p>
      <w:pPr>
        <w:pStyle w:val="null3"/>
        <w:ind w:firstLine="480"/>
      </w:pPr>
      <w:r>
        <w:rPr/>
        <w:t>致：</w:t>
      </w:r>
      <w:r>
        <w:rPr>
          <w:u w:val="single"/>
        </w:rPr>
        <w:t>（采购人或采购代理机构）</w:t>
      </w:r>
    </w:p>
    <w:p>
      <w:pPr>
        <w:pStyle w:val="null3"/>
        <w:ind w:firstLine="480"/>
      </w:pPr>
      <w:r>
        <w:rPr/>
        <w:t>我方具备履行合同所必需的设备和专业技术能力，否则产生不利后果由我方承担责任。</w:t>
      </w:r>
    </w:p>
    <w:p>
      <w:pPr>
        <w:pStyle w:val="null3"/>
        <w:ind w:firstLine="960"/>
      </w:pPr>
      <w:r>
        <w:rPr/>
        <w:t>特此声明。</w:t>
      </w:r>
    </w:p>
    <w:p>
      <w:pPr>
        <w:pStyle w:val="null3"/>
        <w:ind w:firstLine="480"/>
      </w:pPr>
      <w:r>
        <w:rPr/>
        <w:t>※注意：</w:t>
      </w:r>
    </w:p>
    <w:p>
      <w:pPr>
        <w:pStyle w:val="null3"/>
        <w:ind w:firstLine="480"/>
      </w:pPr>
      <w:r>
        <w:rPr/>
        <w:t>1、招标文件未要求投标人提供“具备履行合同所必需的设备和专业技术能力专项证明材料”的，投标人应提供本声明函。</w:t>
      </w:r>
    </w:p>
    <w:p>
      <w:pPr>
        <w:pStyle w:val="null3"/>
        <w:ind w:firstLine="480"/>
      </w:pPr>
      <w:r>
        <w:rPr/>
        <w:t>2、招标文件要求投标人提供“具备履行合同所必需的设备和专业技术能力专项证明材料”的，投标人可不提供本声明函。</w:t>
      </w:r>
    </w:p>
    <w:p>
      <w:pPr>
        <w:pStyle w:val="null3"/>
        <w:ind w:firstLine="480"/>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pPr>
      <w:r>
        <w:rPr/>
        <w:t xml:space="preserve"> </w:t>
      </w:r>
    </w:p>
    <w:p>
      <w:pPr>
        <w:pStyle w:val="null3"/>
        <w:ind w:firstLine="960"/>
        <w:jc w:val="center"/>
        <w:outlineLvl w:val="3"/>
      </w:pPr>
      <w:r>
        <w:rPr>
          <w:b/>
          <w:sz w:val="24"/>
        </w:rPr>
        <w:t>二-7参加采购活动前三年内在经营活动中没有重大违法记录书面声明</w:t>
      </w:r>
    </w:p>
    <w:p>
      <w:pPr>
        <w:pStyle w:val="null3"/>
        <w:ind w:firstLine="480"/>
      </w:pPr>
      <w:r>
        <w:rPr/>
        <w:t>致：</w:t>
      </w:r>
      <w:r>
        <w:rPr>
          <w:u w:val="single"/>
        </w:rPr>
        <w:t>（采购人或采购代理机构）</w:t>
      </w:r>
    </w:p>
    <w:p>
      <w:pPr>
        <w:pStyle w:val="null3"/>
        <w:ind w:firstLine="480"/>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pPr>
      <w:r>
        <w:rPr/>
        <w:t>特此声明。</w:t>
      </w:r>
    </w:p>
    <w:p>
      <w:pPr>
        <w:pStyle w:val="null3"/>
        <w:ind w:firstLine="480"/>
      </w:pPr>
      <w:r>
        <w:rPr/>
        <w:t>※注意：</w:t>
      </w:r>
    </w:p>
    <w:p>
      <w:pPr>
        <w:pStyle w:val="null3"/>
        <w:ind w:firstLine="480"/>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pPr>
      <w:r>
        <w:rPr/>
        <w:t xml:space="preserve"> </w:t>
      </w:r>
    </w:p>
    <w:p>
      <w:pPr>
        <w:pStyle w:val="null3"/>
        <w:ind w:firstLine="960"/>
        <w:jc w:val="center"/>
        <w:outlineLvl w:val="3"/>
      </w:pPr>
      <w:r>
        <w:rPr>
          <w:b/>
          <w:sz w:val="24"/>
        </w:rPr>
        <w:t>二-8信用记录查询提示</w:t>
      </w:r>
    </w:p>
    <w:p>
      <w:pPr>
        <w:pStyle w:val="null3"/>
        <w:ind w:firstLine="480"/>
      </w:pPr>
      <w:r>
        <w:rPr/>
        <w:t>1、由资格审查小组通过网站查询并打印投标人的信用记录。</w:t>
      </w:r>
    </w:p>
    <w:p>
      <w:pPr>
        <w:pStyle w:val="null3"/>
        <w:ind w:firstLine="480"/>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pPr>
      <w:r>
        <w:rPr/>
        <w:t xml:space="preserve"> </w:t>
      </w:r>
    </w:p>
    <w:p>
      <w:pPr>
        <w:pStyle w:val="null3"/>
        <w:ind w:firstLine="960"/>
        <w:jc w:val="center"/>
        <w:outlineLvl w:val="3"/>
      </w:pPr>
      <w:r>
        <w:rPr>
          <w:b/>
          <w:sz w:val="24"/>
        </w:rPr>
        <w:t>二-9中小企业声明函</w:t>
      </w:r>
    </w:p>
    <w:p>
      <w:pPr>
        <w:pStyle w:val="null3"/>
        <w:ind w:firstLine="960"/>
        <w:jc w:val="center"/>
        <w:outlineLvl w:val="3"/>
      </w:pPr>
      <w:r>
        <w:rPr>
          <w:b/>
          <w:sz w:val="24"/>
        </w:rPr>
        <w:t>（以资格条件落实中小企业扶持政策时适用，若有）</w:t>
      </w:r>
    </w:p>
    <w:p>
      <w:pPr>
        <w:pStyle w:val="null3"/>
        <w:ind w:firstLine="960"/>
        <w:jc w:val="center"/>
        <w:outlineLvl w:val="3"/>
      </w:pPr>
      <w:r>
        <w:rPr>
          <w:b/>
          <w:sz w:val="24"/>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pPr>
      <w:r>
        <w:rPr/>
        <w:t>※注意：</w:t>
      </w:r>
    </w:p>
    <w:p>
      <w:pPr>
        <w:pStyle w:val="null3"/>
        <w:ind w:firstLine="480"/>
      </w:pPr>
      <w:r>
        <w:rPr/>
        <w:t>1、从业人员、营业收入、资产总额填报上一年度数据，无上一年度数据的新成立企业可不填报。</w:t>
      </w:r>
    </w:p>
    <w:p>
      <w:pPr>
        <w:pStyle w:val="null3"/>
        <w:ind w:firstLine="480"/>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pPr>
      <w:r>
        <w:rPr/>
        <w:t xml:space="preserve"> </w:t>
      </w:r>
    </w:p>
    <w:p>
      <w:pPr>
        <w:pStyle w:val="null3"/>
        <w:ind w:firstLine="960"/>
        <w:jc w:val="center"/>
        <w:outlineLvl w:val="3"/>
      </w:pPr>
      <w:r>
        <w:rPr>
          <w:b/>
          <w:sz w:val="24"/>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pPr>
      <w:r>
        <w:rPr/>
        <w:t>※注意：</w:t>
      </w:r>
    </w:p>
    <w:p>
      <w:pPr>
        <w:pStyle w:val="null3"/>
        <w:ind w:firstLine="480"/>
      </w:pPr>
      <w:r>
        <w:rPr/>
        <w:t>1、从业人员、营业收入、资产总额填报上一年度数据，无上一年度数据的新成立企业可不填报。</w:t>
      </w:r>
    </w:p>
    <w:p>
      <w:pPr>
        <w:pStyle w:val="null3"/>
        <w:ind w:firstLine="480"/>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pPr>
      <w:r>
        <w:rPr/>
        <w:t xml:space="preserve"> </w:t>
      </w:r>
    </w:p>
    <w:p>
      <w:pPr>
        <w:pStyle w:val="null3"/>
        <w:ind w:firstLine="960"/>
        <w:jc w:val="center"/>
        <w:outlineLvl w:val="3"/>
      </w:pPr>
      <w:r>
        <w:rPr>
          <w:b/>
          <w:sz w:val="24"/>
        </w:rPr>
        <w:t>残疾人福利性单位声明函</w:t>
      </w:r>
    </w:p>
    <w:p>
      <w:pPr>
        <w:pStyle w:val="null3"/>
        <w:ind w:firstLine="960"/>
        <w:jc w:val="center"/>
        <w:outlineLvl w:val="3"/>
      </w:pPr>
      <w:r>
        <w:rPr>
          <w:b/>
          <w:sz w:val="24"/>
        </w:rPr>
        <w:t>（以资格条件落实中小企业扶持政策时适用，若有）</w:t>
      </w:r>
    </w:p>
    <w:p>
      <w:pPr>
        <w:pStyle w:val="null3"/>
        <w:ind w:firstLine="480"/>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pPr>
      <w:r>
        <w:rPr/>
        <w:t>（ ）由本投标人承建的（填写“所投采购包、品目号”）工程</w:t>
      </w:r>
    </w:p>
    <w:p>
      <w:pPr>
        <w:pStyle w:val="null3"/>
        <w:ind w:firstLine="480"/>
      </w:pPr>
      <w:r>
        <w:rPr/>
        <w:t>（ ）由本投标人承接的（填写“所投采购包、品目号”）服务；</w:t>
      </w:r>
    </w:p>
    <w:p>
      <w:pPr>
        <w:pStyle w:val="null3"/>
        <w:ind w:firstLine="480"/>
      </w:pPr>
      <w:r>
        <w:rPr/>
        <w:t>本投标人对上述声明的真实性负责。如有虚假，将依法承担相应责任。</w:t>
      </w:r>
    </w:p>
    <w:p>
      <w:pPr>
        <w:pStyle w:val="null3"/>
        <w:ind w:firstLine="480"/>
      </w:pPr>
      <w:r>
        <w:rPr/>
        <w:t>备注：</w:t>
      </w:r>
    </w:p>
    <w:p>
      <w:pPr>
        <w:pStyle w:val="null3"/>
        <w:ind w:firstLine="480"/>
      </w:pPr>
      <w:r>
        <w:rPr/>
        <w:t>1、请投标人按照实际情况编制填写本声明函，并在相应的（）中打“√”。</w:t>
      </w:r>
    </w:p>
    <w:p>
      <w:pPr>
        <w:pStyle w:val="null3"/>
        <w:ind w:firstLine="480"/>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pPr>
      <w:r>
        <w:rPr/>
        <w:t>附：</w:t>
      </w:r>
    </w:p>
    <w:p>
      <w:pPr>
        <w:pStyle w:val="null3"/>
        <w:ind w:firstLine="960"/>
        <w:jc w:val="center"/>
        <w:outlineLvl w:val="3"/>
      </w:pPr>
      <w:r>
        <w:rPr>
          <w:b/>
          <w:sz w:val="24"/>
        </w:rPr>
        <w:t>监狱企业证明材料</w:t>
      </w:r>
    </w:p>
    <w:p>
      <w:pPr>
        <w:pStyle w:val="null3"/>
        <w:ind w:firstLine="480"/>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pPr>
      <w:r>
        <w:rPr/>
        <w:t xml:space="preserve"> </w:t>
      </w:r>
    </w:p>
    <w:p>
      <w:pPr>
        <w:pStyle w:val="null3"/>
        <w:ind w:firstLine="960"/>
        <w:jc w:val="center"/>
        <w:outlineLvl w:val="3"/>
      </w:pPr>
      <w:r>
        <w:rPr>
          <w:b/>
          <w:sz w:val="24"/>
        </w:rPr>
        <w:t>二-10联合体协议（若有）</w:t>
      </w:r>
    </w:p>
    <w:p>
      <w:pPr>
        <w:pStyle w:val="null3"/>
        <w:ind w:firstLine="480"/>
      </w:pPr>
      <w:r>
        <w:rPr/>
        <w:t>致：</w:t>
      </w:r>
      <w:r>
        <w:rPr>
          <w:u w:val="single"/>
        </w:rPr>
        <w:t>（采购人或采购代理机构）</w:t>
      </w:r>
    </w:p>
    <w:p>
      <w:pPr>
        <w:pStyle w:val="null3"/>
        <w:ind w:firstLine="480"/>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pPr>
      <w:r>
        <w:rPr/>
        <w:t>一、联合体各方应承担的工作和义务具体如下：</w:t>
      </w:r>
    </w:p>
    <w:p>
      <w:pPr>
        <w:pStyle w:val="null3"/>
        <w:ind w:firstLine="480"/>
      </w:pPr>
      <w:r>
        <w:rPr/>
        <w:t>1、牵头方（全称）：</w:t>
      </w:r>
      <w:r>
        <w:rPr>
          <w:u w:val="single"/>
        </w:rPr>
        <w:t xml:space="preserve">（填写“工作及义务的具体内容”） </w:t>
      </w:r>
      <w:r>
        <w:rPr/>
        <w:t>；</w:t>
      </w:r>
    </w:p>
    <w:p>
      <w:pPr>
        <w:pStyle w:val="null3"/>
        <w:ind w:firstLine="480"/>
      </w:pPr>
      <w:r>
        <w:rPr/>
        <w:t>2、成员方：</w:t>
      </w:r>
    </w:p>
    <w:p>
      <w:pPr>
        <w:pStyle w:val="null3"/>
        <w:ind w:firstLine="480"/>
      </w:pPr>
      <w:r>
        <w:rPr/>
        <w:t>2.1（成员一的全称）：</w:t>
      </w:r>
      <w:r>
        <w:rPr>
          <w:u w:val="single"/>
        </w:rPr>
        <w:t>（填写“工作及义务的具体内容”）</w:t>
      </w:r>
      <w:r>
        <w:rPr/>
        <w:t xml:space="preserve"> ；</w:t>
      </w:r>
    </w:p>
    <w:p>
      <w:pPr>
        <w:pStyle w:val="null3"/>
        <w:ind w:firstLine="480"/>
      </w:pPr>
      <w:r>
        <w:rPr/>
        <w:t>……</w:t>
      </w:r>
    </w:p>
    <w:p>
      <w:pPr>
        <w:pStyle w:val="null3"/>
        <w:ind w:firstLine="480"/>
      </w:pPr>
      <w:r>
        <w:rPr/>
        <w:t>二、联合体各方的合同金额占比，具体如下：</w:t>
      </w:r>
    </w:p>
    <w:p>
      <w:pPr>
        <w:pStyle w:val="null3"/>
        <w:ind w:firstLine="480"/>
      </w:pPr>
      <w:r>
        <w:rPr/>
        <w:t>1.牵头方（</w:t>
      </w:r>
      <w:r>
        <w:rPr>
          <w:u w:val="single"/>
        </w:rPr>
        <w:t xml:space="preserve"> 全称</w:t>
      </w:r>
      <w:r>
        <w:rPr/>
        <w:t xml:space="preserve"> ）的合同金额占合同总额的</w:t>
      </w:r>
      <w:r>
        <w:rPr>
          <w:u w:val="single"/>
        </w:rPr>
        <w:t>　　</w:t>
      </w:r>
      <w:r>
        <w:rPr/>
        <w:t>%；</w:t>
      </w:r>
    </w:p>
    <w:p>
      <w:pPr>
        <w:pStyle w:val="null3"/>
        <w:ind w:firstLine="480"/>
      </w:pPr>
      <w:r>
        <w:rPr/>
        <w:t>2.成员方：</w:t>
      </w:r>
    </w:p>
    <w:p>
      <w:pPr>
        <w:pStyle w:val="null3"/>
        <w:ind w:firstLine="480"/>
      </w:pPr>
      <w:r>
        <w:rPr/>
        <w:t>2.1（</w:t>
      </w:r>
      <w:r>
        <w:rPr>
          <w:u w:val="single"/>
        </w:rPr>
        <w:t xml:space="preserve"> 成员1的全称 </w:t>
      </w:r>
      <w:r>
        <w:rPr/>
        <w:t>）的合同金额占合同总额的</w:t>
      </w:r>
      <w:r>
        <w:rPr>
          <w:u w:val="single"/>
        </w:rPr>
        <w:t>　　</w:t>
      </w:r>
      <w:r>
        <w:rPr/>
        <w:t>%；</w:t>
      </w:r>
    </w:p>
    <w:p>
      <w:pPr>
        <w:pStyle w:val="null3"/>
        <w:ind w:firstLine="480"/>
      </w:pPr>
      <w:r>
        <w:rPr/>
        <w:t>……</w:t>
      </w:r>
    </w:p>
    <w:p>
      <w:pPr>
        <w:pStyle w:val="null3"/>
        <w:ind w:firstLine="480"/>
      </w:pPr>
      <w:r>
        <w:rPr/>
        <w:t>三、联合体各方约定：</w:t>
      </w:r>
    </w:p>
    <w:p>
      <w:pPr>
        <w:pStyle w:val="null3"/>
        <w:ind w:firstLine="480"/>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pPr>
      <w:r>
        <w:rPr/>
        <w:t>2、联合体各方约定由</w:t>
      </w:r>
      <w:r>
        <w:rPr>
          <w:u w:val="single"/>
        </w:rPr>
        <w:t>（填写“牵头方的全称”）代表联合体办理投标保证金事宜。</w:t>
      </w:r>
    </w:p>
    <w:p>
      <w:pPr>
        <w:pStyle w:val="null3"/>
        <w:ind w:firstLine="480"/>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pPr>
      <w:r>
        <w:rPr/>
        <w:t>五、本协议自签署之日起生效，政府采购合同履行完毕后自动失效。</w:t>
      </w:r>
    </w:p>
    <w:p>
      <w:pPr>
        <w:pStyle w:val="null3"/>
        <w:ind w:firstLine="480"/>
      </w:pPr>
      <w:r>
        <w:rPr/>
        <w:t>六、本协议一式</w:t>
      </w:r>
      <w:r>
        <w:rPr>
          <w:u w:val="single"/>
        </w:rPr>
        <w:t>（填写具体份数）</w:t>
      </w:r>
      <w:r>
        <w:rPr/>
        <w:t>份，联合体各方各执一份，电子投标文件中提交一份。</w:t>
      </w:r>
    </w:p>
    <w:p>
      <w:pPr>
        <w:pStyle w:val="null3"/>
        <w:ind w:firstLine="480"/>
      </w:pPr>
      <w:r>
        <w:rPr/>
        <w:t>（以下无正文）</w:t>
      </w:r>
    </w:p>
    <w:p>
      <w:pPr>
        <w:pStyle w:val="null3"/>
        <w:ind w:firstLine="480"/>
      </w:pPr>
      <w:r>
        <w:rPr/>
        <w:t>牵头方：</w:t>
      </w:r>
      <w:r>
        <w:rPr>
          <w:u w:val="single"/>
        </w:rPr>
        <w:t>（全称并加盖单位公章）</w:t>
      </w:r>
    </w:p>
    <w:p>
      <w:pPr>
        <w:pStyle w:val="null3"/>
        <w:ind w:firstLine="480"/>
      </w:pPr>
      <w:r>
        <w:rPr/>
        <w:t>法定代表人或其委托代理人：</w:t>
      </w:r>
      <w:r>
        <w:rPr>
          <w:u w:val="single"/>
        </w:rPr>
        <w:t xml:space="preserve"> （签字或盖章）</w:t>
      </w:r>
    </w:p>
    <w:p>
      <w:pPr>
        <w:pStyle w:val="null3"/>
        <w:ind w:firstLine="480"/>
      </w:pPr>
      <w:r>
        <w:rPr/>
        <w:t>成员一：</w:t>
      </w:r>
      <w:r>
        <w:rPr>
          <w:u w:val="single"/>
        </w:rPr>
        <w:t>（全称并加盖成员一的单位公章）</w:t>
      </w:r>
    </w:p>
    <w:p>
      <w:pPr>
        <w:pStyle w:val="null3"/>
        <w:ind w:firstLine="480"/>
      </w:pPr>
      <w:r>
        <w:rPr/>
        <w:t>法定代表人或其委托代理人：</w:t>
      </w:r>
      <w:r>
        <w:rPr>
          <w:u w:val="single"/>
        </w:rPr>
        <w:t xml:space="preserve"> （签字或盖章）</w:t>
      </w:r>
    </w:p>
    <w:p>
      <w:pPr>
        <w:pStyle w:val="null3"/>
        <w:ind w:firstLine="480"/>
      </w:pPr>
      <w:r>
        <w:rPr/>
        <w:t>……</w:t>
      </w:r>
    </w:p>
    <w:p>
      <w:pPr>
        <w:pStyle w:val="null3"/>
        <w:ind w:firstLine="480"/>
      </w:pPr>
      <w:r>
        <w:rPr/>
        <w:t>成员**：</w:t>
      </w:r>
      <w:r>
        <w:rPr>
          <w:u w:val="single"/>
        </w:rPr>
        <w:t>（全称并加盖成员**的单位公章）</w:t>
      </w:r>
    </w:p>
    <w:p>
      <w:pPr>
        <w:pStyle w:val="null3"/>
        <w:ind w:firstLine="480"/>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pPr>
      <w:r>
        <w:rPr/>
        <w:t>※注意：</w:t>
      </w:r>
    </w:p>
    <w:p>
      <w:pPr>
        <w:pStyle w:val="null3"/>
        <w:ind w:firstLine="480"/>
      </w:pPr>
      <w:r>
        <w:rPr/>
        <w:t>1、招标文件接受联合体投标且投标人为联合体的，投标人应提供本协议；否则无须提供。</w:t>
      </w:r>
    </w:p>
    <w:p>
      <w:pPr>
        <w:pStyle w:val="null3"/>
        <w:ind w:firstLine="480"/>
      </w:pPr>
      <w:r>
        <w:rPr/>
        <w:t>2、本协议由委托代理人签字或盖章的，应按照本章载明的格式提供“单位授权书”。</w:t>
      </w:r>
    </w:p>
    <w:p>
      <w:pPr>
        <w:pStyle w:val="null3"/>
        <w:ind w:firstLine="480"/>
      </w:pPr>
      <w:r>
        <w:rPr/>
        <w:t>3、在以联合体形式落实中小企业预留份额项目中，投标人除了要提供《中小企业声明函》，还需提供本协议。</w:t>
      </w:r>
    </w:p>
    <w:p>
      <w:pPr>
        <w:pStyle w:val="null3"/>
        <w:ind w:firstLine="960"/>
      </w:pPr>
      <w:r>
        <w:rPr/>
        <w:t xml:space="preserve"> </w:t>
      </w:r>
    </w:p>
    <w:p>
      <w:pPr>
        <w:pStyle w:val="null3"/>
        <w:ind w:firstLine="960"/>
        <w:jc w:val="center"/>
        <w:outlineLvl w:val="3"/>
      </w:pPr>
      <w:r>
        <w:rPr>
          <w:b/>
          <w:sz w:val="24"/>
        </w:rPr>
        <w:t>二-11分包意向协议（若有）</w:t>
      </w:r>
    </w:p>
    <w:p>
      <w:pPr>
        <w:pStyle w:val="null3"/>
        <w:ind w:firstLine="480"/>
      </w:pPr>
      <w:r>
        <w:rPr/>
        <w:t>甲方（总包方）：</w:t>
      </w:r>
      <w:r>
        <w:rPr>
          <w:u w:val="single"/>
        </w:rPr>
        <w:t>　　　　　　　</w:t>
      </w:r>
      <w:r>
        <w:rPr/>
        <w:t>（即本项目的投标人）</w:t>
      </w:r>
    </w:p>
    <w:p>
      <w:pPr>
        <w:pStyle w:val="null3"/>
        <w:ind w:firstLine="480"/>
      </w:pPr>
      <w:r>
        <w:rPr/>
        <w:t>乙方（分包方）：</w:t>
      </w:r>
      <w:r>
        <w:rPr>
          <w:u w:val="single"/>
        </w:rPr>
        <w:t>　　　　　　　</w:t>
      </w:r>
    </w:p>
    <w:p>
      <w:pPr>
        <w:pStyle w:val="null3"/>
        <w:ind w:firstLine="480"/>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pPr>
      <w:r>
        <w:rPr/>
        <w:t>一、分包标的</w:t>
      </w:r>
    </w:p>
    <w:p>
      <w:pPr>
        <w:pStyle w:val="null3"/>
        <w:ind w:firstLine="480"/>
      </w:pPr>
      <w:r>
        <w:rPr>
          <w:u w:val="single"/>
        </w:rPr>
        <w:t>（根据双方的意向填写，可以是表格或文字描述）。</w:t>
      </w:r>
    </w:p>
    <w:p>
      <w:pPr>
        <w:pStyle w:val="null3"/>
        <w:ind w:firstLine="480"/>
      </w:pPr>
      <w:r>
        <w:rPr/>
        <w:t>二、分包合同金额占比</w:t>
      </w:r>
    </w:p>
    <w:p>
      <w:pPr>
        <w:pStyle w:val="null3"/>
        <w:ind w:firstLine="480"/>
      </w:pPr>
      <w:r>
        <w:rPr/>
        <w:t>分包合同价占投标总价的比例：</w:t>
      </w:r>
      <w:r>
        <w:rPr>
          <w:u w:val="single"/>
        </w:rPr>
        <w:t>　　　　　</w:t>
      </w:r>
      <w:r>
        <w:rPr/>
        <w:t>%</w:t>
      </w:r>
    </w:p>
    <w:p>
      <w:pPr>
        <w:pStyle w:val="null3"/>
        <w:ind w:firstLine="480"/>
      </w:pPr>
      <w:r>
        <w:rPr/>
        <w:t>三、其他条款</w:t>
      </w:r>
    </w:p>
    <w:p>
      <w:pPr>
        <w:pStyle w:val="null3"/>
        <w:ind w:firstLine="480"/>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甲方：</w:t>
            </w:r>
          </w:p>
        </w:tc>
        <w:tc>
          <w:tcPr>
            <w:tcW w:type="dxa" w:w="4153"/>
          </w:tcPr>
          <w:p>
            <w:pPr>
              <w:pStyle w:val="null3"/>
            </w:pPr>
            <w:r>
              <w:rPr/>
              <w:t>乙方：</w:t>
            </w:r>
          </w:p>
        </w:tc>
      </w:tr>
      <w:tr>
        <w:tc>
          <w:tcPr>
            <w:tcW w:type="dxa" w:w="4153"/>
          </w:tcPr>
          <w:p>
            <w:pPr>
              <w:pStyle w:val="null3"/>
            </w:pPr>
            <w:r>
              <w:rPr/>
              <w:t>住所：</w:t>
            </w:r>
          </w:p>
        </w:tc>
        <w:tc>
          <w:tcPr>
            <w:tcW w:type="dxa" w:w="4153"/>
          </w:tcPr>
          <w:p>
            <w:pPr>
              <w:pStyle w:val="null3"/>
            </w:pPr>
            <w:r>
              <w:rPr/>
              <w:t>住所：</w:t>
            </w:r>
          </w:p>
        </w:tc>
      </w:tr>
      <w:tr>
        <w:tc>
          <w:tcPr>
            <w:tcW w:type="dxa" w:w="4153"/>
          </w:tcPr>
          <w:p>
            <w:pPr>
              <w:pStyle w:val="null3"/>
            </w:pPr>
            <w:r>
              <w:rPr/>
              <w:t>单位负责人或委托代理人：</w:t>
            </w:r>
          </w:p>
        </w:tc>
        <w:tc>
          <w:tcPr>
            <w:tcW w:type="dxa" w:w="4153"/>
          </w:tcPr>
          <w:p>
            <w:pPr>
              <w:pStyle w:val="null3"/>
            </w:pPr>
            <w:r>
              <w:rPr/>
              <w:t>单位负责人或委托代理人：</w:t>
            </w:r>
          </w:p>
        </w:tc>
      </w:tr>
      <w:tr>
        <w:tc>
          <w:tcPr>
            <w:tcW w:type="dxa" w:w="4153"/>
          </w:tcPr>
          <w:p>
            <w:pPr>
              <w:pStyle w:val="null3"/>
            </w:pPr>
            <w:r>
              <w:rPr/>
              <w:t>联系方法：</w:t>
            </w:r>
          </w:p>
        </w:tc>
        <w:tc>
          <w:tcPr>
            <w:tcW w:type="dxa" w:w="4153"/>
          </w:tcPr>
          <w:p>
            <w:pPr>
              <w:pStyle w:val="null3"/>
            </w:pPr>
            <w:r>
              <w:rPr/>
              <w:t>联系方法：</w:t>
            </w:r>
          </w:p>
        </w:tc>
      </w:tr>
      <w:tr>
        <w:tc>
          <w:tcPr>
            <w:tcW w:type="dxa" w:w="4153"/>
          </w:tcPr>
          <w:p>
            <w:pPr>
              <w:pStyle w:val="null3"/>
            </w:pPr>
            <w:r>
              <w:rPr/>
              <w:t>开户银行：</w:t>
            </w:r>
          </w:p>
        </w:tc>
        <w:tc>
          <w:tcPr>
            <w:tcW w:type="dxa" w:w="4153"/>
          </w:tcPr>
          <w:p>
            <w:pPr>
              <w:pStyle w:val="null3"/>
            </w:pPr>
            <w:r>
              <w:rPr/>
              <w:t>开户银行：</w:t>
            </w:r>
          </w:p>
        </w:tc>
      </w:tr>
      <w:tr>
        <w:tc>
          <w:tcPr>
            <w:tcW w:type="dxa" w:w="4153"/>
          </w:tcPr>
          <w:p>
            <w:pPr>
              <w:pStyle w:val="null3"/>
            </w:pPr>
            <w:r>
              <w:rPr/>
              <w:t>账号：</w:t>
            </w:r>
          </w:p>
        </w:tc>
        <w:tc>
          <w:tcPr>
            <w:tcW w:type="dxa" w:w="4153"/>
          </w:tcPr>
          <w:p>
            <w:pPr>
              <w:pStyle w:val="null3"/>
            </w:pPr>
            <w:r>
              <w:rPr/>
              <w:t>账号：</w:t>
            </w:r>
          </w:p>
        </w:tc>
      </w:tr>
      <w:tr>
        <w:tc>
          <w:tcPr>
            <w:tcW w:type="dxa" w:w="8306"/>
            <w:gridSpan w:val="2"/>
          </w:tcPr>
          <w:p>
            <w:pPr>
              <w:pStyle w:val="null3"/>
              <w:ind w:firstLine="960"/>
              <w:jc w:val="right"/>
            </w:pPr>
            <w:r>
              <w:rPr/>
              <w:t>签订地点：</w:t>
            </w:r>
            <w:r>
              <w:rPr>
                <w:u w:val="single"/>
              </w:rPr>
              <w:t>　　　　　　　　　　</w:t>
            </w:r>
          </w:p>
          <w:p>
            <w:pPr>
              <w:pStyle w:val="null3"/>
              <w:ind w:firstLine="960"/>
              <w:jc w:val="right"/>
            </w:pPr>
            <w:r>
              <w:rPr/>
              <w:t>签约日期：</w:t>
            </w:r>
            <w:r>
              <w:rPr>
                <w:u w:val="single"/>
              </w:rPr>
              <w:t>　　年　　月　　日</w:t>
            </w:r>
          </w:p>
        </w:tc>
      </w:tr>
    </w:tbl>
    <w:p>
      <w:pPr>
        <w:pStyle w:val="null3"/>
        <w:ind w:firstLine="480"/>
      </w:pPr>
      <w:r>
        <w:rPr/>
        <w:t>※注意：</w:t>
      </w:r>
    </w:p>
    <w:p>
      <w:pPr>
        <w:pStyle w:val="null3"/>
        <w:ind w:firstLine="480"/>
      </w:pPr>
      <w:r>
        <w:rPr/>
        <w:t>1.招标文件接受合同分包且投标人拟将合同分包的，应提供本协议；否则无须提供。</w:t>
      </w:r>
    </w:p>
    <w:p>
      <w:pPr>
        <w:pStyle w:val="null3"/>
        <w:ind w:firstLine="480"/>
      </w:pPr>
      <w:r>
        <w:rPr/>
        <w:t>2.本协议由委托代理人签字或盖章的，应按照本章载明的格式提供“单位授权书”。</w:t>
      </w:r>
    </w:p>
    <w:p>
      <w:pPr>
        <w:pStyle w:val="null3"/>
        <w:ind w:firstLine="480"/>
      </w:pPr>
      <w:r>
        <w:rPr/>
        <w:t>3.在以合同分包形式落实中小企业预留份额项目中，投标人除了要提供《中小企业声明函》，还需提供本协议。</w:t>
      </w:r>
    </w:p>
    <w:p>
      <w:pPr>
        <w:pStyle w:val="null3"/>
        <w:ind w:firstLine="960"/>
      </w:pPr>
      <w:r>
        <w:rPr/>
        <w:t xml:space="preserve"> </w:t>
      </w:r>
    </w:p>
    <w:p>
      <w:pPr>
        <w:pStyle w:val="null3"/>
        <w:ind w:firstLine="960"/>
        <w:jc w:val="center"/>
        <w:outlineLvl w:val="3"/>
      </w:pPr>
      <w:r>
        <w:rPr>
          <w:b/>
          <w:sz w:val="24"/>
        </w:rPr>
        <w:t>二-12其他资格证明文件（若有）</w:t>
      </w:r>
    </w:p>
    <w:p>
      <w:pPr>
        <w:pStyle w:val="null3"/>
        <w:ind w:firstLine="960"/>
        <w:jc w:val="center"/>
        <w:outlineLvl w:val="3"/>
      </w:pPr>
      <w:r>
        <w:rPr>
          <w:b/>
          <w:sz w:val="24"/>
        </w:rPr>
        <w:t>二-12-①具备履行合同所必需设备和专业技术能力专项证明材料（若有）</w:t>
      </w:r>
    </w:p>
    <w:p>
      <w:pPr>
        <w:pStyle w:val="null3"/>
        <w:ind w:firstLine="480"/>
      </w:pPr>
      <w:r>
        <w:rPr/>
        <w:t>致：</w:t>
      </w:r>
      <w:r>
        <w:rPr>
          <w:u w:val="single"/>
        </w:rPr>
        <w:t>（采购人或采购代理机构）</w:t>
      </w:r>
    </w:p>
    <w:p>
      <w:pPr>
        <w:pStyle w:val="null3"/>
        <w:ind w:firstLine="480"/>
      </w:pPr>
      <w:r>
        <w:rPr/>
        <w:t>现附上我方具备履行合同所必需的设备和专业技术能力的专项证明材料复印件（具体附后），上述证明材料真实有效，否则我方负全部责任。</w:t>
      </w:r>
    </w:p>
    <w:p>
      <w:pPr>
        <w:pStyle w:val="null3"/>
        <w:ind w:firstLine="480"/>
      </w:pPr>
      <w:r>
        <w:rPr/>
        <w:t>※注意：</w:t>
      </w:r>
    </w:p>
    <w:p>
      <w:pPr>
        <w:pStyle w:val="null3"/>
        <w:ind w:firstLine="480"/>
      </w:pPr>
      <w:r>
        <w:rPr/>
        <w:t>1、招标文件要求投标人提供“具备履行合同所必需的设备和专业技术能力专项证明材料”的，投标人应按照招标文件规定在此项下提供相应证明材料复印件。</w:t>
      </w:r>
    </w:p>
    <w:p>
      <w:pPr>
        <w:pStyle w:val="null3"/>
        <w:ind w:firstLine="480"/>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pPr>
      <w:r>
        <w:rPr/>
        <w:t xml:space="preserve"> </w:t>
      </w:r>
    </w:p>
    <w:p>
      <w:pPr>
        <w:pStyle w:val="null3"/>
        <w:ind w:firstLine="960"/>
        <w:jc w:val="center"/>
        <w:outlineLvl w:val="3"/>
      </w:pPr>
      <w:r>
        <w:rPr>
          <w:b/>
          <w:sz w:val="24"/>
        </w:rPr>
        <w:t>二-12-②招标文件规定的其他资格证明文件（若有）</w:t>
      </w:r>
    </w:p>
    <w:p>
      <w:pPr>
        <w:pStyle w:val="null3"/>
        <w:ind w:firstLine="480"/>
        <w:jc w:val="center"/>
      </w:pPr>
      <w:r>
        <w:rPr/>
        <w:t>编制说明</w:t>
      </w:r>
    </w:p>
    <w:p>
      <w:pPr>
        <w:pStyle w:val="null3"/>
        <w:ind w:firstLine="480"/>
      </w:pPr>
      <w:r>
        <w:rPr/>
        <w:t>除招标文件另有规定外，招标文件要求提交的除前述资格证明文件外的其他资格证明文件（若有）加盖投标人的单位公章后应在此项下提交。</w:t>
      </w:r>
    </w:p>
    <w:p>
      <w:pPr>
        <w:pStyle w:val="null3"/>
      </w:pPr>
    </w:p>
    <w:p>
      <w:pPr>
        <w:pStyle w:val="null3"/>
      </w:pPr>
      <w:r>
        <w:rPr/>
        <w:t xml:space="preserve"> </w:t>
      </w:r>
    </w:p>
    <w:p>
      <w:pPr>
        <w:pStyle w:val="null3"/>
        <w:jc w:val="center"/>
        <w:outlineLvl w:val="2"/>
      </w:pPr>
      <w:r>
        <w:rPr>
          <w:b/>
          <w:sz w:val="28"/>
        </w:rPr>
        <w:t>三、投标保证金</w:t>
      </w:r>
    </w:p>
    <w:p>
      <w:pPr>
        <w:pStyle w:val="null3"/>
        <w:ind w:firstLine="480"/>
        <w:jc w:val="center"/>
      </w:pPr>
      <w:r>
        <w:rPr/>
        <w:t>编制说明</w:t>
      </w:r>
    </w:p>
    <w:p>
      <w:pPr>
        <w:pStyle w:val="null3"/>
        <w:ind w:firstLine="480"/>
      </w:pPr>
      <w:r>
        <w:rPr/>
        <w:t>1、在此项下提交的“投标保证金”材料可使用转账凭证复印件或从福建省政府采购网上公开信息系统中下载的有关原始页面的打印件。</w:t>
      </w:r>
    </w:p>
    <w:p>
      <w:pPr>
        <w:pStyle w:val="null3"/>
        <w:ind w:firstLine="480"/>
      </w:pPr>
      <w:r>
        <w:rPr/>
        <w:t>2、投标保证金是否已提交的认定按照招标文件第三章规定执行。</w:t>
      </w:r>
    </w:p>
    <w:p>
      <w:pPr>
        <w:pStyle w:val="null3"/>
      </w:pPr>
    </w:p>
    <w:p>
      <w:pPr>
        <w:pStyle w:val="null3"/>
      </w:pPr>
      <w:r>
        <w:rPr/>
        <w:t xml:space="preserve"> </w:t>
      </w:r>
    </w:p>
    <w:p>
      <w:pPr>
        <w:pStyle w:val="null3"/>
        <w:jc w:val="center"/>
        <w:outlineLvl w:val="2"/>
      </w:pPr>
      <w:r>
        <w:rPr>
          <w:b/>
          <w:sz w:val="28"/>
        </w:rPr>
        <w:t>封面格式(报价部分)</w:t>
      </w:r>
    </w:p>
    <w:p>
      <w:pPr>
        <w:pStyle w:val="null3"/>
        <w:jc w:val="center"/>
        <w:outlineLvl w:val="0"/>
      </w:pPr>
      <w:r>
        <w:rPr>
          <w:b/>
          <w:sz w:val="48"/>
        </w:rPr>
        <w:t>福建省政府采购投标文件</w:t>
      </w:r>
    </w:p>
    <w:p>
      <w:pPr>
        <w:pStyle w:val="null3"/>
        <w:jc w:val="center"/>
        <w:outlineLvl w:val="0"/>
      </w:pPr>
      <w:r>
        <w:rPr>
          <w:b/>
          <w:sz w:val="48"/>
        </w:rPr>
        <w:t>（报价部分）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p>
    <w:p>
      <w:pPr>
        <w:pStyle w:val="null3"/>
      </w:pPr>
      <w:r>
        <w:rPr/>
        <w:t xml:space="preserve"> </w:t>
      </w:r>
    </w:p>
    <w:p>
      <w:pPr>
        <w:pStyle w:val="null3"/>
        <w:jc w:val="center"/>
        <w:outlineLvl w:val="2"/>
      </w:pPr>
      <w:r>
        <w:rPr>
          <w:b/>
          <w:sz w:val="28"/>
        </w:rPr>
        <w:t>索引</w:t>
      </w:r>
    </w:p>
    <w:p>
      <w:pPr>
        <w:pStyle w:val="null3"/>
        <w:ind w:firstLine="480"/>
      </w:pPr>
      <w:r>
        <w:rPr/>
        <w:t>一、开标一览表</w:t>
      </w:r>
    </w:p>
    <w:p>
      <w:pPr>
        <w:pStyle w:val="null3"/>
        <w:ind w:firstLine="480"/>
      </w:pPr>
      <w:r>
        <w:rPr/>
        <w:t>二、投标分项报价表</w:t>
      </w:r>
    </w:p>
    <w:p>
      <w:pPr>
        <w:pStyle w:val="null3"/>
        <w:ind w:firstLine="480"/>
      </w:pPr>
      <w:r>
        <w:rPr/>
        <w:t>三、招标文件规定的价格扣除证明材料（若有）</w:t>
      </w:r>
    </w:p>
    <w:p>
      <w:pPr>
        <w:pStyle w:val="null3"/>
        <w:ind w:firstLine="480"/>
      </w:pPr>
      <w:r>
        <w:rPr/>
        <w:t>四、招标文件规定的加分证明材料（若有）</w:t>
      </w:r>
    </w:p>
    <w:p>
      <w:pPr>
        <w:pStyle w:val="null3"/>
      </w:pPr>
    </w:p>
    <w:p>
      <w:pPr>
        <w:pStyle w:val="null3"/>
      </w:pPr>
      <w:r>
        <w:rPr/>
        <w:t xml:space="preserve"> </w:t>
      </w:r>
    </w:p>
    <w:p>
      <w:pPr>
        <w:pStyle w:val="null3"/>
        <w:jc w:val="center"/>
        <w:outlineLvl w:val="2"/>
      </w:pPr>
      <w:r>
        <w:rPr>
          <w:b/>
          <w:sz w:val="28"/>
        </w:rPr>
        <w:t>一、开标一览表</w:t>
      </w:r>
    </w:p>
    <w:p>
      <w:pPr>
        <w:pStyle w:val="null3"/>
        <w:ind w:firstLine="480"/>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采购包</w:t>
            </w:r>
          </w:p>
        </w:tc>
        <w:tc>
          <w:tcPr>
            <w:tcW w:type="dxa" w:w="2076"/>
          </w:tcPr>
          <w:p>
            <w:pPr>
              <w:pStyle w:val="null3"/>
            </w:pPr>
            <w:r>
              <w:rPr/>
              <w:t>投标报价</w:t>
            </w:r>
          </w:p>
        </w:tc>
        <w:tc>
          <w:tcPr>
            <w:tcW w:type="dxa" w:w="2076"/>
          </w:tcPr>
          <w:p>
            <w:pPr>
              <w:pStyle w:val="null3"/>
            </w:pPr>
            <w:r>
              <w:rPr/>
              <w:t>投标保证金</w:t>
            </w:r>
          </w:p>
        </w:tc>
        <w:tc>
          <w:tcPr>
            <w:tcW w:type="dxa" w:w="2076"/>
          </w:tcPr>
          <w:p>
            <w:pPr>
              <w:pStyle w:val="null3"/>
            </w:pPr>
            <w:r>
              <w:rPr/>
              <w:t>备注</w:t>
            </w:r>
          </w:p>
        </w:tc>
      </w:tr>
      <w:tr>
        <w:tc>
          <w:tcPr>
            <w:tcW w:type="dxa" w:w="2076"/>
          </w:tcPr>
          <w:p>
            <w:pPr>
              <w:pStyle w:val="null3"/>
            </w:pPr>
            <w:r>
              <w:rPr/>
              <w:t>*</w:t>
            </w:r>
          </w:p>
        </w:tc>
        <w:tc>
          <w:tcPr>
            <w:tcW w:type="dxa" w:w="2076"/>
          </w:tcPr>
          <w:p>
            <w:pPr>
              <w:pStyle w:val="null3"/>
            </w:pPr>
            <w:r>
              <w:rPr/>
              <w:t>投标总价（大写金额）：</w:t>
            </w:r>
            <w:r>
              <w:rPr>
                <w:u w:val="single"/>
              </w:rPr>
              <w:t>　　　　　　　　</w:t>
            </w:r>
          </w:p>
        </w:tc>
        <w:tc>
          <w:tcPr>
            <w:tcW w:type="dxa" w:w="2076"/>
          </w:tcPr>
          <w:p/>
        </w:tc>
        <w:tc>
          <w:tcPr>
            <w:tcW w:type="dxa" w:w="2076"/>
            <w:vMerge w:val="restart"/>
          </w:tcPr>
          <w:p>
            <w:pPr>
              <w:pStyle w:val="null3"/>
            </w:pPr>
            <w:r>
              <w:rPr/>
              <w:t>a.&gt;投标报价的明细：详见《投标分项报价表》。</w:t>
            </w:r>
          </w:p>
          <w:p>
            <w:pPr>
              <w:pStyle w:val="null3"/>
            </w:pPr>
            <w:r>
              <w:rPr/>
              <w:t>b.&gt;招标文件规定的价格扣除证明材料（若有）：详见报价部分。</w:t>
            </w:r>
          </w:p>
        </w:tc>
      </w:tr>
      <w:tr>
        <w:tc>
          <w:tcPr>
            <w:tcW w:type="dxa" w:w="2076"/>
          </w:tcPr>
          <w:p>
            <w:pPr>
              <w:pStyle w:val="null3"/>
            </w:pPr>
            <w:r>
              <w:rPr/>
              <w:t>…</w:t>
            </w:r>
          </w:p>
        </w:tc>
        <w:tc>
          <w:tcPr>
            <w:tcW w:type="dxa" w:w="2076"/>
          </w:tcPr>
          <w:p>
            <w:pPr>
              <w:pStyle w:val="null3"/>
            </w:pPr>
            <w:r>
              <w:rPr/>
              <w:t>投标总价（大写金额）：</w:t>
            </w:r>
            <w:r>
              <w:rPr>
                <w:u w:val="single"/>
              </w:rPr>
              <w:t>　　　　　　　　</w:t>
            </w:r>
          </w:p>
        </w:tc>
        <w:tc>
          <w:tcPr>
            <w:tcW w:type="dxa" w:w="2076"/>
          </w:tcPr>
          <w:p/>
        </w:tc>
        <w:tc>
          <w:tcPr>
            <w:tcW w:type="dxa" w:w="2076"/>
            <w:vMerge/>
          </w:tcPr>
          <w:p/>
        </w:tc>
      </w:tr>
    </w:tbl>
    <w:p>
      <w:pPr>
        <w:pStyle w:val="null3"/>
        <w:ind w:firstLine="480"/>
      </w:pPr>
      <w:r>
        <w:rPr/>
        <w:t>※注意：</w:t>
      </w:r>
    </w:p>
    <w:p>
      <w:pPr>
        <w:pStyle w:val="null3"/>
        <w:ind w:firstLine="480"/>
      </w:pPr>
      <w:r>
        <w:rPr/>
        <w:t>1、本表应按照下列规定填写：</w:t>
      </w:r>
    </w:p>
    <w:p>
      <w:pPr>
        <w:pStyle w:val="null3"/>
        <w:ind w:firstLine="480"/>
      </w:pPr>
      <w:r>
        <w:rPr/>
        <w:t>1.1投标人应按照本表格式填写所投的采购包的“投标报价”。</w:t>
      </w:r>
    </w:p>
    <w:p>
      <w:pPr>
        <w:pStyle w:val="null3"/>
        <w:ind w:firstLine="480"/>
      </w:pPr>
      <w:r>
        <w:rPr/>
        <w:t>1.2本表中列示的“采购包”应与《投标分项报价表》中列示的“采购包”保持一致，即：若本表中列示的“采购包”为“1”时，《投标分项报价表》中列示的“采购包”亦应为“1”，以此类推。</w:t>
      </w:r>
    </w:p>
    <w:p>
      <w:pPr>
        <w:pStyle w:val="null3"/>
        <w:ind w:firstLine="480"/>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p>
    <w:p>
      <w:pPr>
        <w:pStyle w:val="null3"/>
      </w:pPr>
      <w:r>
        <w:rPr/>
        <w:t xml:space="preserve"> </w:t>
      </w:r>
    </w:p>
    <w:p>
      <w:pPr>
        <w:pStyle w:val="null3"/>
        <w:jc w:val="center"/>
        <w:outlineLvl w:val="2"/>
      </w:pPr>
      <w:r>
        <w:rPr>
          <w:b/>
          <w:sz w:val="28"/>
        </w:rPr>
        <w:t>二、投标分项报价表</w:t>
      </w:r>
    </w:p>
    <w:p>
      <w:pPr>
        <w:pStyle w:val="null3"/>
        <w:ind w:firstLine="480"/>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采购包</w:t>
            </w:r>
          </w:p>
        </w:tc>
        <w:tc>
          <w:tcPr>
            <w:tcW w:type="dxa" w:w="923"/>
          </w:tcPr>
          <w:p>
            <w:pPr>
              <w:pStyle w:val="null3"/>
            </w:pPr>
            <w:r>
              <w:rPr/>
              <w:t>品目号</w:t>
            </w:r>
          </w:p>
        </w:tc>
        <w:tc>
          <w:tcPr>
            <w:tcW w:type="dxa" w:w="923"/>
          </w:tcPr>
          <w:p>
            <w:pPr>
              <w:pStyle w:val="null3"/>
            </w:pPr>
            <w:r>
              <w:rPr/>
              <w:t>投标标的</w:t>
            </w:r>
          </w:p>
        </w:tc>
        <w:tc>
          <w:tcPr>
            <w:tcW w:type="dxa" w:w="923"/>
          </w:tcPr>
          <w:p>
            <w:pPr>
              <w:pStyle w:val="null3"/>
            </w:pPr>
            <w:r>
              <w:rPr/>
              <w:t>规格</w:t>
            </w:r>
          </w:p>
        </w:tc>
        <w:tc>
          <w:tcPr>
            <w:tcW w:type="dxa" w:w="923"/>
          </w:tcPr>
          <w:p>
            <w:pPr>
              <w:pStyle w:val="null3"/>
            </w:pPr>
            <w:r>
              <w:rPr/>
              <w:t>来源地</w:t>
            </w:r>
          </w:p>
        </w:tc>
        <w:tc>
          <w:tcPr>
            <w:tcW w:type="dxa" w:w="923"/>
          </w:tcPr>
          <w:p>
            <w:pPr>
              <w:pStyle w:val="null3"/>
            </w:pPr>
            <w:r>
              <w:rPr/>
              <w:t>单价（现场）</w:t>
            </w:r>
          </w:p>
        </w:tc>
        <w:tc>
          <w:tcPr>
            <w:tcW w:type="dxa" w:w="923"/>
          </w:tcPr>
          <w:p>
            <w:pPr>
              <w:pStyle w:val="null3"/>
            </w:pPr>
            <w:r>
              <w:rPr/>
              <w:t>数量</w:t>
            </w:r>
          </w:p>
        </w:tc>
        <w:tc>
          <w:tcPr>
            <w:tcW w:type="dxa" w:w="923"/>
          </w:tcPr>
          <w:p>
            <w:pPr>
              <w:pStyle w:val="null3"/>
            </w:pPr>
            <w:r>
              <w:rPr/>
              <w:t>总价（现场）</w:t>
            </w:r>
          </w:p>
        </w:tc>
        <w:tc>
          <w:tcPr>
            <w:tcW w:type="dxa" w:w="923"/>
          </w:tcPr>
          <w:p>
            <w:pPr>
              <w:pStyle w:val="null3"/>
            </w:pPr>
            <w:r>
              <w:rPr/>
              <w:t>备注</w:t>
            </w:r>
          </w:p>
        </w:tc>
      </w:tr>
      <w:tr>
        <w:tc>
          <w:tcPr>
            <w:tcW w:type="dxa" w:w="923"/>
            <w:vMerge w:val="restart"/>
          </w:tcPr>
          <w:p>
            <w:pPr>
              <w:pStyle w:val="null3"/>
            </w:pPr>
            <w:r>
              <w:rPr/>
              <w:t>*</w:t>
            </w:r>
          </w:p>
        </w:tc>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※注意：</w:t>
      </w:r>
    </w:p>
    <w:p>
      <w:pPr>
        <w:pStyle w:val="null3"/>
        <w:ind w:firstLine="480"/>
      </w:pPr>
      <w:r>
        <w:rPr/>
        <w:t>1、本表应按照下列规定填写：</w:t>
      </w:r>
    </w:p>
    <w:p>
      <w:pPr>
        <w:pStyle w:val="null3"/>
        <w:ind w:firstLine="480"/>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pPr>
      <w:r>
        <w:rPr/>
        <w:t>1.3“投标标的”为服务的：“规格”项下应填写服务提供者提供的服务标准及品牌（若有）。“来源地”应填写服务提供者的所在地。</w:t>
      </w:r>
    </w:p>
    <w:p>
      <w:pPr>
        <w:pStyle w:val="null3"/>
        <w:ind w:firstLine="480"/>
      </w:pPr>
      <w:r>
        <w:rPr/>
        <w:t>1.4同一采购包中，“单价（现场）”×“数量”=“总价（现场）”，全部品目号“总价（现场）”的合计金额应与《开标一览表》中相应采购包列示的“投标总价”保持一致。</w:t>
      </w:r>
    </w:p>
    <w:p>
      <w:pPr>
        <w:pStyle w:val="null3"/>
        <w:ind w:firstLine="480"/>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p>
    <w:p>
      <w:pPr>
        <w:pStyle w:val="null3"/>
      </w:pPr>
      <w:r>
        <w:rPr/>
        <w:t xml:space="preserve"> </w:t>
      </w:r>
    </w:p>
    <w:p>
      <w:pPr>
        <w:pStyle w:val="null3"/>
        <w:jc w:val="center"/>
        <w:outlineLvl w:val="2"/>
      </w:pPr>
      <w:r>
        <w:rPr>
          <w:b/>
          <w:sz w:val="28"/>
        </w:rPr>
        <w:t>三、招标文件规定的价格扣除证明材料（若有）</w:t>
      </w:r>
    </w:p>
    <w:p>
      <w:pPr>
        <w:pStyle w:val="null3"/>
        <w:jc w:val="center"/>
        <w:outlineLvl w:val="3"/>
      </w:pPr>
      <w:r>
        <w:rPr>
          <w:b/>
          <w:sz w:val="24"/>
        </w:rPr>
        <w:t>三-1优先类节能产品、环境标志产品价格扣除证明材料（若有）</w:t>
      </w:r>
    </w:p>
    <w:p>
      <w:pPr>
        <w:pStyle w:val="null3"/>
        <w:jc w:val="center"/>
        <w:outlineLvl w:val="3"/>
      </w:pPr>
      <w:r>
        <w:rPr>
          <w:b/>
          <w:sz w:val="24"/>
        </w:rPr>
        <w:t>三-1-①优先类节能产品、环境标志产品统计表（价格扣除适用，若有）</w:t>
      </w:r>
    </w:p>
    <w:p>
      <w:pPr>
        <w:pStyle w:val="null3"/>
        <w:ind w:firstLine="480"/>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pPr>
            <w:r>
              <w:rPr/>
              <w:t>采购包</w:t>
            </w:r>
          </w:p>
        </w:tc>
        <w:tc>
          <w:tcPr>
            <w:tcW w:type="dxa" w:w="1187"/>
          </w:tcPr>
          <w:p>
            <w:pPr>
              <w:pStyle w:val="null3"/>
            </w:pPr>
            <w:r>
              <w:rPr/>
              <w:t>品目号</w:t>
            </w:r>
          </w:p>
        </w:tc>
        <w:tc>
          <w:tcPr>
            <w:tcW w:type="dxa" w:w="1187"/>
          </w:tcPr>
          <w:p>
            <w:pPr>
              <w:pStyle w:val="null3"/>
            </w:pPr>
            <w:r>
              <w:rPr/>
              <w:t>货物名称</w:t>
            </w:r>
          </w:p>
        </w:tc>
        <w:tc>
          <w:tcPr>
            <w:tcW w:type="dxa" w:w="1187"/>
          </w:tcPr>
          <w:p>
            <w:pPr>
              <w:pStyle w:val="null3"/>
            </w:pPr>
            <w:r>
              <w:rPr/>
              <w:t>单价（现场）</w:t>
            </w:r>
          </w:p>
        </w:tc>
        <w:tc>
          <w:tcPr>
            <w:tcW w:type="dxa" w:w="1187"/>
          </w:tcPr>
          <w:p>
            <w:pPr>
              <w:pStyle w:val="null3"/>
            </w:pPr>
            <w:r>
              <w:rPr/>
              <w:t>数量</w:t>
            </w:r>
          </w:p>
        </w:tc>
        <w:tc>
          <w:tcPr>
            <w:tcW w:type="dxa" w:w="1187"/>
          </w:tcPr>
          <w:p>
            <w:pPr>
              <w:pStyle w:val="null3"/>
            </w:pPr>
            <w:r>
              <w:rPr/>
              <w:t>总价（现场）</w:t>
            </w:r>
          </w:p>
        </w:tc>
        <w:tc>
          <w:tcPr>
            <w:tcW w:type="dxa" w:w="1187"/>
          </w:tcPr>
          <w:p>
            <w:pPr>
              <w:pStyle w:val="null3"/>
            </w:pPr>
            <w:r>
              <w:rPr/>
              <w:t>认证种类</w:t>
            </w:r>
          </w:p>
        </w:tc>
      </w:tr>
      <w:tr>
        <w:tc>
          <w:tcPr>
            <w:tcW w:type="dxa" w:w="1187"/>
            <w:vMerge w:val="restart"/>
          </w:tcPr>
          <w:p>
            <w:pPr>
              <w:pStyle w:val="null3"/>
            </w:pPr>
            <w:r>
              <w:rPr/>
              <w:t>*</w:t>
            </w:r>
          </w:p>
        </w:tc>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pPr>
            <w:r>
              <w:rPr/>
              <w:t>…</w:t>
            </w:r>
          </w:p>
          <w:p>
            <w:pPr>
              <w:pStyle w:val="null3"/>
            </w:p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备注</w:t>
            </w:r>
          </w:p>
        </w:tc>
        <w:tc>
          <w:tcPr>
            <w:tcW w:type="dxa" w:w="7122"/>
            <w:gridSpan w:val="6"/>
          </w:tcPr>
          <w:p>
            <w:pPr>
              <w:pStyle w:val="null3"/>
            </w:pPr>
            <w:r>
              <w:rPr/>
              <w:t>a.采购包内属于节能、环境标志产品的报价总金额：</w:t>
            </w:r>
            <w:r>
              <w:rPr>
                <w:u w:val="single"/>
              </w:rPr>
              <w:t>　　　　　</w:t>
            </w:r>
            <w:r>
              <w:rPr/>
              <w:t>；</w:t>
            </w:r>
          </w:p>
          <w:p>
            <w:pPr>
              <w:pStyle w:val="null3"/>
            </w:pPr>
          </w:p>
          <w:p>
            <w:pPr>
              <w:pStyle w:val="null3"/>
            </w:pPr>
            <w:r>
              <w:rPr/>
              <w:t>b.采购包投标总价（报价总金额）：</w:t>
            </w:r>
            <w:r>
              <w:rPr>
                <w:u w:val="single"/>
              </w:rPr>
              <w:t>　　　　　</w:t>
            </w:r>
            <w:r>
              <w:rPr/>
              <w:t>；</w:t>
            </w:r>
          </w:p>
          <w:p>
            <w:pPr>
              <w:pStyle w:val="null3"/>
            </w:pPr>
          </w:p>
          <w:p>
            <w:pPr>
              <w:pStyle w:val="null3"/>
            </w:pPr>
            <w:r>
              <w:rPr/>
              <w:t>c.“采购包内属于节能、环境标志产品的报价总金额”占“采购包投标总价（报价总金额）”的比例（以%列示）：</w:t>
            </w:r>
            <w:r>
              <w:rPr>
                <w:u w:val="single"/>
              </w:rPr>
              <w:t>　　　　　</w:t>
            </w:r>
            <w:r>
              <w:rPr/>
              <w:t>；</w:t>
            </w:r>
          </w:p>
          <w:p>
            <w:pPr>
              <w:pStyle w:val="null3"/>
            </w:pPr>
          </w:p>
        </w:tc>
      </w:tr>
    </w:tbl>
    <w:p>
      <w:pPr>
        <w:pStyle w:val="null3"/>
        <w:ind w:firstLine="480"/>
      </w:pPr>
      <w:r>
        <w:rPr/>
        <w:t>※注意：</w:t>
      </w:r>
    </w:p>
    <w:p>
      <w:pPr>
        <w:pStyle w:val="null3"/>
        <w:ind w:firstLine="480"/>
      </w:pPr>
      <w:r>
        <w:rPr/>
        <w:t>1、对节能、环境标志产品计算价格扣除时，只依据电子投标文件“三-1-②优先类节能产品、环境标志产品证明材料（价格扣除适用，若有）”。</w:t>
      </w:r>
    </w:p>
    <w:p>
      <w:pPr>
        <w:pStyle w:val="null3"/>
        <w:ind w:firstLine="480"/>
      </w:pPr>
      <w:r>
        <w:rPr/>
        <w:t>2、本表以采购包为单位，不同采购包请分别填写；同一采购包请按照其品目号顺序分别填写。</w:t>
      </w:r>
    </w:p>
    <w:p>
      <w:pPr>
        <w:pStyle w:val="null3"/>
        <w:ind w:firstLine="480"/>
      </w:pPr>
      <w:r>
        <w:rPr/>
        <w:t>3、具体统计、计算：</w:t>
      </w:r>
    </w:p>
    <w:p>
      <w:pPr>
        <w:pStyle w:val="null3"/>
        <w:ind w:firstLine="480"/>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pPr>
      <w:r>
        <w:rPr/>
        <w:t>3.2计算结果若除不尽，可四舍五入保留到小数点后两位。</w:t>
      </w:r>
    </w:p>
    <w:p>
      <w:pPr>
        <w:pStyle w:val="null3"/>
        <w:ind w:firstLine="480"/>
      </w:pPr>
      <w:r>
        <w:rPr/>
        <w:t>3.3投标人应按照招标文件要求认真统计、计算，否则评标委员会不予认定。</w:t>
      </w:r>
    </w:p>
    <w:p>
      <w:pPr>
        <w:pStyle w:val="null3"/>
        <w:ind w:firstLine="480"/>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r>
    </w:p>
    <w:p>
      <w:pPr>
        <w:pStyle w:val="null3"/>
        <w:jc w:val="center"/>
        <w:outlineLvl w:val="3"/>
      </w:pPr>
      <w:r>
        <w:rPr>
          <w:b/>
          <w:sz w:val="24"/>
        </w:rPr>
        <w:t>三-1-②优先类节能产品、环境标志产品证明材料（价格扣除适用，若有）</w:t>
      </w:r>
    </w:p>
    <w:p>
      <w:pPr>
        <w:pStyle w:val="null3"/>
        <w:jc w:val="center"/>
        <w:outlineLvl w:val="3"/>
      </w:pPr>
      <w:r>
        <w:rPr>
          <w:b/>
          <w:sz w:val="24"/>
        </w:rPr>
        <w:t>三-2小型、微型企业产品等价格扣除证明材料（若有）</w:t>
      </w:r>
    </w:p>
    <w:p>
      <w:pPr>
        <w:pStyle w:val="null3"/>
        <w:jc w:val="center"/>
        <w:outlineLvl w:val="3"/>
      </w:pPr>
      <w:r>
        <w:rPr>
          <w:b/>
          <w:sz w:val="24"/>
        </w:rPr>
        <w:t>三-2-①中小企业声明函（价格扣除适用，若有）</w:t>
      </w:r>
    </w:p>
    <w:p>
      <w:pPr>
        <w:pStyle w:val="null3"/>
        <w:jc w:val="center"/>
        <w:outlineLvl w:val="3"/>
      </w:pPr>
      <w:r>
        <w:rPr>
          <w:b/>
          <w:sz w:val="24"/>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pPr>
      <w:r>
        <w:rPr/>
        <w:t>※注意：</w:t>
      </w:r>
    </w:p>
    <w:p>
      <w:pPr>
        <w:pStyle w:val="null3"/>
        <w:ind w:firstLine="480"/>
      </w:pPr>
      <w:r>
        <w:rPr/>
        <w:t>1、从业人员、营业收入、资产总额填报上一年度数据，无上一年度数据的新成立企业可不填报。</w:t>
      </w:r>
    </w:p>
    <w:p>
      <w:pPr>
        <w:pStyle w:val="null3"/>
        <w:ind w:firstLine="480"/>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jc w:val="center"/>
        <w:outlineLvl w:val="3"/>
      </w:pPr>
      <w:r>
        <w:rPr>
          <w:b/>
          <w:sz w:val="24"/>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pPr>
      <w:r>
        <w:rPr/>
        <w:t>※注意：</w:t>
      </w:r>
    </w:p>
    <w:p>
      <w:pPr>
        <w:pStyle w:val="null3"/>
        <w:ind w:firstLine="480"/>
      </w:pPr>
      <w:r>
        <w:rPr/>
        <w:t>1、从业人员、营业收入、资产总额填报上一年度数据，无上一年度数据的新成立企业可不填报。</w:t>
      </w:r>
    </w:p>
    <w:p>
      <w:pPr>
        <w:pStyle w:val="null3"/>
        <w:ind w:firstLine="480"/>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pPr>
      <w:r>
        <w:rPr/>
        <w:t>1、投标人应按照招标文件要求提供相应证明材料，证明材料应与《中小企业声明函》的内容相一致，否则视为《中小企业声明函》内容不真实。</w:t>
      </w:r>
    </w:p>
    <w:p>
      <w:pPr>
        <w:pStyle w:val="null3"/>
        <w:ind w:firstLine="480"/>
      </w:pPr>
      <w:r>
        <w:rPr/>
        <w:t>2、投标人为监狱企业的，根据其提供的由省级以上监狱管理局、戒毒管理局（含新疆生产建设兵团）出具的属于监狱企业的证明文件进行认定，监狱企业视同小型、微型企业。</w:t>
      </w:r>
    </w:p>
    <w:p>
      <w:pPr>
        <w:pStyle w:val="null3"/>
        <w:ind w:firstLine="480"/>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pPr>
      <w:r>
        <w:rPr/>
        <w:t>附：</w:t>
      </w:r>
    </w:p>
    <w:p>
      <w:pPr>
        <w:pStyle w:val="null3"/>
        <w:jc w:val="center"/>
        <w:outlineLvl w:val="3"/>
      </w:pPr>
      <w:r>
        <w:rPr>
          <w:b/>
          <w:sz w:val="24"/>
        </w:rPr>
        <w:t>残疾人福利性单位声明函（价格扣除适用，若有）</w:t>
      </w:r>
    </w:p>
    <w:p>
      <w:pPr>
        <w:pStyle w:val="null3"/>
        <w:ind w:firstLine="480"/>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pPr>
      <w:r>
        <w:rPr/>
        <w:t>（ ）由本投标人承建的（填写“所投采购包、品目号”）工程</w:t>
      </w:r>
    </w:p>
    <w:p>
      <w:pPr>
        <w:pStyle w:val="null3"/>
        <w:ind w:firstLine="480"/>
      </w:pPr>
      <w:r>
        <w:rPr/>
        <w:t>（ ）由本投标人承接的（填写“所投采购包、品目号”）服务；</w:t>
      </w:r>
    </w:p>
    <w:p>
      <w:pPr>
        <w:pStyle w:val="null3"/>
        <w:ind w:firstLine="480"/>
      </w:pPr>
      <w:r>
        <w:rPr/>
        <w:t>本投标人对上述声明的真实性负责。如有虚假，将依法承担相应责任。</w:t>
      </w:r>
    </w:p>
    <w:p>
      <w:pPr>
        <w:pStyle w:val="null3"/>
        <w:ind w:firstLine="480"/>
      </w:pPr>
      <w:r>
        <w:rPr/>
        <w:t>备注：</w:t>
      </w:r>
    </w:p>
    <w:p>
      <w:pPr>
        <w:pStyle w:val="null3"/>
        <w:ind w:firstLine="480"/>
      </w:pPr>
      <w:r>
        <w:rPr/>
        <w:t>1、请投标人按照实际情况编制填写本声明函，并在相应的（）中打“√”。</w:t>
      </w:r>
    </w:p>
    <w:p>
      <w:pPr>
        <w:pStyle w:val="null3"/>
        <w:ind w:firstLine="480"/>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r>
    </w:p>
    <w:p>
      <w:pPr>
        <w:pStyle w:val="null3"/>
        <w:ind w:firstLine="480"/>
      </w:pPr>
      <w:r>
        <w:rPr/>
        <w:t>附：</w:t>
      </w:r>
    </w:p>
    <w:p>
      <w:pPr>
        <w:pStyle w:val="null3"/>
        <w:jc w:val="center"/>
        <w:outlineLvl w:val="3"/>
      </w:pPr>
      <w:r>
        <w:rPr>
          <w:b/>
          <w:sz w:val="24"/>
        </w:rPr>
        <w:t>监狱企业证明材料</w:t>
      </w:r>
    </w:p>
    <w:p>
      <w:pPr>
        <w:pStyle w:val="null3"/>
        <w:ind w:firstLine="480"/>
      </w:pPr>
      <w:r>
        <w:rPr/>
        <w:t>投标人为监狱企业，提供本单位制造的货物（承接的服务），并在电子投标文件中提供省级以上监狱管理局、戒毒管理局（含新疆生产建设兵团）出具的属于监狱企业的证明文件。</w:t>
      </w:r>
    </w:p>
    <w:p>
      <w:pPr>
        <w:pStyle w:val="null3"/>
      </w:pPr>
      <w:r>
        <w:rPr/>
        <w:t xml:space="preserve"> </w:t>
      </w:r>
    </w:p>
    <w:p>
      <w:pPr>
        <w:pStyle w:val="null3"/>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p>
    <w:p>
      <w:pPr>
        <w:pStyle w:val="null3"/>
      </w:pPr>
      <w:r>
        <w:rPr/>
        <w:t xml:space="preserve"> </w:t>
      </w:r>
    </w:p>
    <w:p>
      <w:pPr>
        <w:pStyle w:val="null3"/>
        <w:jc w:val="center"/>
        <w:outlineLvl w:val="2"/>
      </w:pPr>
      <w:r>
        <w:rPr>
          <w:b/>
          <w:sz w:val="28"/>
        </w:rPr>
        <w:t>四、招标文件规定的加分证明材料（若有）</w:t>
      </w:r>
    </w:p>
    <w:p>
      <w:pPr>
        <w:pStyle w:val="null3"/>
        <w:jc w:val="center"/>
        <w:outlineLvl w:val="3"/>
      </w:pPr>
      <w:r>
        <w:rPr>
          <w:b/>
          <w:sz w:val="24"/>
        </w:rPr>
        <w:t>四-1优先类节能产品、环境标志产品加分证明材料（若有）</w:t>
      </w:r>
    </w:p>
    <w:p>
      <w:pPr>
        <w:pStyle w:val="null3"/>
        <w:jc w:val="center"/>
        <w:outlineLvl w:val="3"/>
      </w:pPr>
      <w:r>
        <w:rPr>
          <w:b/>
          <w:sz w:val="24"/>
        </w:rPr>
        <w:t>四-1-①优先类节能产品、环境标志产品统计表（加分适用，若有）</w:t>
      </w:r>
    </w:p>
    <w:p>
      <w:pPr>
        <w:pStyle w:val="null3"/>
        <w:ind w:firstLine="480"/>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pPr>
            <w:r>
              <w:rPr/>
              <w:t>采购包</w:t>
            </w:r>
          </w:p>
        </w:tc>
        <w:tc>
          <w:tcPr>
            <w:tcW w:type="dxa" w:w="1187"/>
          </w:tcPr>
          <w:p>
            <w:pPr>
              <w:pStyle w:val="null3"/>
            </w:pPr>
            <w:r>
              <w:rPr/>
              <w:t>品目号</w:t>
            </w:r>
          </w:p>
        </w:tc>
        <w:tc>
          <w:tcPr>
            <w:tcW w:type="dxa" w:w="1187"/>
          </w:tcPr>
          <w:p>
            <w:pPr>
              <w:pStyle w:val="null3"/>
            </w:pPr>
            <w:r>
              <w:rPr/>
              <w:t>货物名称</w:t>
            </w:r>
          </w:p>
        </w:tc>
        <w:tc>
          <w:tcPr>
            <w:tcW w:type="dxa" w:w="1187"/>
          </w:tcPr>
          <w:p>
            <w:pPr>
              <w:pStyle w:val="null3"/>
            </w:pPr>
            <w:r>
              <w:rPr/>
              <w:t>单价（现场）</w:t>
            </w:r>
          </w:p>
        </w:tc>
        <w:tc>
          <w:tcPr>
            <w:tcW w:type="dxa" w:w="1187"/>
          </w:tcPr>
          <w:p>
            <w:pPr>
              <w:pStyle w:val="null3"/>
            </w:pPr>
            <w:r>
              <w:rPr/>
              <w:t>数量</w:t>
            </w:r>
          </w:p>
        </w:tc>
        <w:tc>
          <w:tcPr>
            <w:tcW w:type="dxa" w:w="1187"/>
          </w:tcPr>
          <w:p>
            <w:pPr>
              <w:pStyle w:val="null3"/>
            </w:pPr>
            <w:r>
              <w:rPr/>
              <w:t>总价（现场）</w:t>
            </w:r>
          </w:p>
        </w:tc>
        <w:tc>
          <w:tcPr>
            <w:tcW w:type="dxa" w:w="1187"/>
          </w:tcPr>
          <w:p>
            <w:pPr>
              <w:pStyle w:val="null3"/>
            </w:pPr>
            <w:r>
              <w:rPr/>
              <w:t>认证种类</w:t>
            </w:r>
          </w:p>
        </w:tc>
      </w:tr>
      <w:tr>
        <w:tc>
          <w:tcPr>
            <w:tcW w:type="dxa" w:w="1187"/>
            <w:vMerge w:val="restart"/>
          </w:tcPr>
          <w:p>
            <w:pPr>
              <w:pStyle w:val="null3"/>
            </w:pPr>
            <w:r>
              <w:rPr/>
              <w:t>*</w:t>
            </w:r>
          </w:p>
        </w:tc>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※注意：</w:t>
      </w:r>
    </w:p>
    <w:p>
      <w:pPr>
        <w:pStyle w:val="null3"/>
        <w:ind w:firstLine="480"/>
      </w:pPr>
      <w:r>
        <w:rPr/>
        <w:t>1、对节能、环境标志产品计算价格扣除时，只依据电子投标文件“四-1-②优先类节能产品、环境标志产品加分证明材料（加分适用，若有）”。</w:t>
      </w:r>
    </w:p>
    <w:p>
      <w:pPr>
        <w:pStyle w:val="null3"/>
        <w:ind w:firstLine="480"/>
      </w:pPr>
      <w:r>
        <w:rPr/>
        <w:t>2、本表以采购包为单位，不同采购包请分别填写；同一采购包请按照其品目号顺序分别填写。</w:t>
      </w:r>
    </w:p>
    <w:p>
      <w:pPr>
        <w:pStyle w:val="null3"/>
        <w:ind w:firstLine="480"/>
      </w:pPr>
      <w:r>
        <w:rPr/>
        <w:t>3、具体统计、计算：</w:t>
      </w:r>
    </w:p>
    <w:p>
      <w:pPr>
        <w:pStyle w:val="null3"/>
        <w:ind w:firstLine="480"/>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pPr>
      <w:r>
        <w:rPr/>
        <w:t>3.2计算结果若除不尽，可四舍五入保留到小数点后两位。</w:t>
      </w:r>
    </w:p>
    <w:p>
      <w:pPr>
        <w:pStyle w:val="null3"/>
        <w:ind w:firstLine="480"/>
      </w:pPr>
      <w:r>
        <w:rPr/>
        <w:t>3.3投标人应按照招标文件要求认真统计、计算，否则评标委员会不予认定。</w:t>
      </w:r>
    </w:p>
    <w:p>
      <w:pPr>
        <w:pStyle w:val="null3"/>
        <w:ind w:firstLine="480"/>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r>
    </w:p>
    <w:p>
      <w:pPr>
        <w:pStyle w:val="null3"/>
        <w:jc w:val="center"/>
        <w:outlineLvl w:val="3"/>
      </w:pPr>
      <w:r>
        <w:rPr>
          <w:b/>
          <w:sz w:val="24"/>
        </w:rPr>
        <w:t xml:space="preserve"> 四-1-②优先类节能产品、环境标志产品证明材料（加分适用，若有）</w:t>
      </w:r>
    </w:p>
    <w:p>
      <w:pPr>
        <w:pStyle w:val="null3"/>
        <w:jc w:val="center"/>
        <w:outlineLvl w:val="3"/>
      </w:pPr>
      <w:r>
        <w:rPr>
          <w:b/>
          <w:sz w:val="24"/>
        </w:rPr>
        <w:t xml:space="preserve"> 四-2招标文件规定的其他加分证明材料（若有）</w:t>
      </w:r>
    </w:p>
    <w:p>
      <w:pPr>
        <w:pStyle w:val="null3"/>
        <w:ind w:firstLine="480"/>
        <w:jc w:val="center"/>
      </w:pPr>
      <w:r>
        <w:rPr/>
        <w:t>编制说明</w:t>
      </w:r>
    </w:p>
    <w:p>
      <w:pPr>
        <w:pStyle w:val="null3"/>
        <w:ind w:firstLine="480"/>
      </w:pPr>
      <w:r>
        <w:rPr/>
        <w:t xml:space="preserve"> 若投标人可享受招标文件规定的除“优先类节能产品、环境标志产品加分”外的其他加分优惠，则投标人应按照招标文件要求提供相应证明材料。</w:t>
      </w:r>
    </w:p>
    <w:p>
      <w:pPr>
        <w:pStyle w:val="null3"/>
      </w:pPr>
    </w:p>
    <w:p>
      <w:pPr>
        <w:pStyle w:val="null3"/>
      </w:pPr>
      <w:r>
        <w:rPr/>
        <w:t xml:space="preserve"> </w:t>
      </w:r>
    </w:p>
    <w:p>
      <w:pPr>
        <w:pStyle w:val="null3"/>
        <w:jc w:val="center"/>
        <w:outlineLvl w:val="2"/>
      </w:pPr>
      <w:r>
        <w:rPr>
          <w:b/>
          <w:sz w:val="28"/>
        </w:rPr>
        <w:t>封面格式(技术商务部分)</w:t>
      </w:r>
    </w:p>
    <w:p>
      <w:pPr>
        <w:pStyle w:val="null3"/>
        <w:jc w:val="center"/>
        <w:outlineLvl w:val="0"/>
      </w:pPr>
      <w:r>
        <w:rPr>
          <w:b/>
          <w:sz w:val="48"/>
        </w:rPr>
        <w:t>福建省政府采购投标文件</w:t>
      </w:r>
    </w:p>
    <w:p>
      <w:pPr>
        <w:pStyle w:val="null3"/>
        <w:jc w:val="center"/>
        <w:outlineLvl w:val="0"/>
      </w:pPr>
      <w:r>
        <w:rPr>
          <w:b/>
          <w:sz w:val="48"/>
        </w:rPr>
        <w:t>（技术商务部分）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p>
    <w:p>
      <w:pPr>
        <w:pStyle w:val="null3"/>
      </w:pPr>
      <w:r>
        <w:rPr/>
        <w:t xml:space="preserve"> </w:t>
      </w:r>
    </w:p>
    <w:p>
      <w:pPr>
        <w:pStyle w:val="null3"/>
        <w:jc w:val="center"/>
        <w:outlineLvl w:val="2"/>
      </w:pPr>
      <w:r>
        <w:rPr>
          <w:b/>
          <w:sz w:val="28"/>
        </w:rPr>
        <w:t>索引</w:t>
      </w:r>
    </w:p>
    <w:p>
      <w:pPr>
        <w:pStyle w:val="null3"/>
        <w:ind w:firstLine="480"/>
      </w:pPr>
      <w:r>
        <w:rPr/>
        <w:t>一、标的说明一览表</w:t>
      </w:r>
    </w:p>
    <w:p>
      <w:pPr>
        <w:pStyle w:val="null3"/>
        <w:ind w:firstLine="480"/>
      </w:pPr>
      <w:r>
        <w:rPr/>
        <w:t>二、技术和服务要求响应表</w:t>
      </w:r>
    </w:p>
    <w:p>
      <w:pPr>
        <w:pStyle w:val="null3"/>
        <w:ind w:firstLine="480"/>
      </w:pPr>
      <w:r>
        <w:rPr/>
        <w:t>三、商务条件响应表</w:t>
      </w:r>
    </w:p>
    <w:p>
      <w:pPr>
        <w:pStyle w:val="null3"/>
        <w:ind w:firstLine="480"/>
      </w:pPr>
      <w:r>
        <w:rPr/>
        <w:t>四、投标人提交的其他资料（若有）</w:t>
      </w:r>
    </w:p>
    <w:p>
      <w:pPr>
        <w:pStyle w:val="null3"/>
        <w:ind w:firstLine="480"/>
      </w:pPr>
      <w:r>
        <w:rPr/>
        <w:t>※注意</w:t>
      </w:r>
    </w:p>
    <w:p>
      <w:pPr>
        <w:pStyle w:val="null3"/>
        <w:ind w:firstLine="480"/>
      </w:pPr>
      <w:r>
        <w:rPr/>
        <w:t>技术商务部分中不得出现报价部分的全部或部分的投标报价信息（或组成资料），否则符合性审查不合格。</w:t>
      </w:r>
    </w:p>
    <w:p>
      <w:pPr>
        <w:pStyle w:val="null3"/>
      </w:pPr>
    </w:p>
    <w:p>
      <w:pPr>
        <w:pStyle w:val="null3"/>
      </w:pPr>
      <w:r>
        <w:rPr/>
        <w:t xml:space="preserve"> </w:t>
      </w:r>
    </w:p>
    <w:p>
      <w:pPr>
        <w:pStyle w:val="null3"/>
        <w:jc w:val="center"/>
        <w:outlineLvl w:val="2"/>
      </w:pPr>
      <w:r>
        <w:rPr>
          <w:b/>
          <w:sz w:val="28"/>
        </w:rPr>
        <w:t>一、标的说明一览表</w:t>
      </w:r>
    </w:p>
    <w:p>
      <w:pPr>
        <w:pStyle w:val="null3"/>
        <w:ind w:firstLine="480"/>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采购包</w:t>
            </w:r>
          </w:p>
        </w:tc>
        <w:tc>
          <w:tcPr>
            <w:tcW w:type="dxa" w:w="1187"/>
          </w:tcPr>
          <w:p>
            <w:pPr>
              <w:pStyle w:val="null3"/>
            </w:pPr>
            <w:r>
              <w:rPr/>
              <w:t>品目号</w:t>
            </w:r>
          </w:p>
        </w:tc>
        <w:tc>
          <w:tcPr>
            <w:tcW w:type="dxa" w:w="1187"/>
          </w:tcPr>
          <w:p>
            <w:pPr>
              <w:pStyle w:val="null3"/>
            </w:pPr>
            <w:r>
              <w:rPr/>
              <w:t>投标标的</w:t>
            </w:r>
          </w:p>
        </w:tc>
        <w:tc>
          <w:tcPr>
            <w:tcW w:type="dxa" w:w="1187"/>
          </w:tcPr>
          <w:p>
            <w:pPr>
              <w:pStyle w:val="null3"/>
            </w:pPr>
            <w:r>
              <w:rPr/>
              <w:t>数量</w:t>
            </w:r>
          </w:p>
        </w:tc>
        <w:tc>
          <w:tcPr>
            <w:tcW w:type="dxa" w:w="1187"/>
          </w:tcPr>
          <w:p>
            <w:pPr>
              <w:pStyle w:val="null3"/>
            </w:pPr>
            <w:r>
              <w:rPr/>
              <w:t>规格</w:t>
            </w:r>
          </w:p>
        </w:tc>
        <w:tc>
          <w:tcPr>
            <w:tcW w:type="dxa" w:w="1187"/>
          </w:tcPr>
          <w:p>
            <w:pPr>
              <w:pStyle w:val="null3"/>
            </w:pPr>
            <w:r>
              <w:rPr/>
              <w:t>来源地</w:t>
            </w:r>
          </w:p>
        </w:tc>
        <w:tc>
          <w:tcPr>
            <w:tcW w:type="dxa" w:w="1187"/>
          </w:tcPr>
          <w:p>
            <w:pPr>
              <w:pStyle w:val="null3"/>
            </w:pPr>
            <w:r>
              <w:rPr/>
              <w:t>备注</w:t>
            </w:r>
          </w:p>
        </w:tc>
      </w:tr>
      <w:tr>
        <w:tc>
          <w:tcPr>
            <w:tcW w:type="dxa" w:w="1187"/>
            <w:vMerge w:val="restart"/>
          </w:tcPr>
          <w:p>
            <w:pPr>
              <w:pStyle w:val="null3"/>
            </w:pPr>
            <w:r>
              <w:rPr/>
              <w:t>*</w:t>
            </w:r>
          </w:p>
        </w:tc>
        <w:tc>
          <w:tcPr>
            <w:tcW w:type="dxa" w:w="1187"/>
          </w:tcPr>
          <w:p>
            <w:pPr>
              <w:pStyle w:val="null3"/>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pPr>
            <w:r>
              <w:rPr/>
              <w:t>…</w:t>
            </w:r>
          </w:p>
        </w:tc>
        <w:tc>
          <w:tcPr>
            <w:tcW w:type="dxa" w:w="1187"/>
          </w:tcPr>
          <w:p/>
        </w:tc>
        <w:tc>
          <w:tcPr>
            <w:tcW w:type="dxa" w:w="1187"/>
          </w:tcPr>
          <w:p/>
        </w:tc>
        <w:tc>
          <w:tcPr>
            <w:tcW w:type="dxa" w:w="1187"/>
          </w:tcPr>
          <w:p/>
        </w:tc>
        <w:tc>
          <w:tcPr>
            <w:tcW w:type="dxa" w:w="1187"/>
          </w:tcPr>
          <w:p/>
        </w:tc>
      </w:tr>
      <w:tr>
        <w:tc>
          <w:tcPr>
            <w:tcW w:type="dxa" w:w="1187"/>
          </w:tcPr>
          <w:p>
            <w:pPr>
              <w:pStyle w:val="null3"/>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※注意：</w:t>
      </w:r>
    </w:p>
    <w:p>
      <w:pPr>
        <w:pStyle w:val="null3"/>
        <w:ind w:firstLine="480"/>
      </w:pPr>
      <w:r>
        <w:rPr/>
        <w:t>1、本表应按照下列规定填写：</w:t>
      </w:r>
    </w:p>
    <w:p>
      <w:pPr>
        <w:pStyle w:val="null3"/>
        <w:ind w:firstLine="480"/>
      </w:pPr>
      <w:r>
        <w:rPr/>
        <w:t>1.1“采购包”、“品目号”、“投标标的”及“数量”应与招标文件《采购标的一览表》中的有关内容（“采购包”、“品目号”、“采购标的”及“数量”）保持一致。</w:t>
      </w:r>
    </w:p>
    <w:p>
      <w:pPr>
        <w:pStyle w:val="null3"/>
        <w:ind w:firstLine="480"/>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p>
    <w:p>
      <w:pPr>
        <w:pStyle w:val="null3"/>
      </w:pPr>
      <w:r>
        <w:rPr/>
        <w:t xml:space="preserve"> </w:t>
      </w:r>
    </w:p>
    <w:p>
      <w:pPr>
        <w:pStyle w:val="null3"/>
        <w:jc w:val="center"/>
        <w:outlineLvl w:val="2"/>
      </w:pPr>
      <w:r>
        <w:rPr>
          <w:b/>
          <w:sz w:val="28"/>
        </w:rPr>
        <w:t>二、技术和服务要求响应表</w:t>
      </w:r>
    </w:p>
    <w:p>
      <w:pPr>
        <w:pStyle w:val="null3"/>
        <w:ind w:firstLine="480"/>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采购包</w:t>
            </w:r>
          </w:p>
        </w:tc>
        <w:tc>
          <w:tcPr>
            <w:tcW w:type="dxa" w:w="1661"/>
          </w:tcPr>
          <w:p>
            <w:pPr>
              <w:pStyle w:val="null3"/>
            </w:pPr>
            <w:r>
              <w:rPr/>
              <w:t>品目号</w:t>
            </w:r>
          </w:p>
        </w:tc>
        <w:tc>
          <w:tcPr>
            <w:tcW w:type="dxa" w:w="1661"/>
          </w:tcPr>
          <w:p>
            <w:pPr>
              <w:pStyle w:val="null3"/>
            </w:pPr>
            <w:r>
              <w:rPr/>
              <w:t>技术和服务要求</w:t>
            </w:r>
          </w:p>
        </w:tc>
        <w:tc>
          <w:tcPr>
            <w:tcW w:type="dxa" w:w="1661"/>
          </w:tcPr>
          <w:p>
            <w:pPr>
              <w:pStyle w:val="null3"/>
            </w:pPr>
            <w:r>
              <w:rPr/>
              <w:t>投标响应</w:t>
            </w:r>
          </w:p>
        </w:tc>
        <w:tc>
          <w:tcPr>
            <w:tcW w:type="dxa" w:w="1661"/>
          </w:tcPr>
          <w:p>
            <w:pPr>
              <w:pStyle w:val="null3"/>
            </w:pPr>
            <w:r>
              <w:rPr/>
              <w:t>是否偏离及说明</w:t>
            </w:r>
          </w:p>
        </w:tc>
      </w:tr>
      <w:tr>
        <w:tc>
          <w:tcPr>
            <w:tcW w:type="dxa" w:w="1661"/>
            <w:vMerge w:val="restart"/>
          </w:tcPr>
          <w:p>
            <w:pPr>
              <w:pStyle w:val="null3"/>
            </w:pPr>
            <w:r>
              <w:rPr/>
              <w:t>*</w:t>
            </w:r>
          </w:p>
        </w:tc>
        <w:tc>
          <w:tcPr>
            <w:tcW w:type="dxa" w:w="1661"/>
          </w:tcPr>
          <w:p>
            <w:pPr>
              <w:pStyle w:val="null3"/>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pPr>
            <w:r>
              <w:rPr/>
              <w:t>…</w:t>
            </w:r>
          </w:p>
        </w:tc>
        <w:tc>
          <w:tcPr>
            <w:tcW w:type="dxa" w:w="1661"/>
          </w:tcPr>
          <w:p/>
        </w:tc>
        <w:tc>
          <w:tcPr>
            <w:tcW w:type="dxa" w:w="1661"/>
          </w:tcPr>
          <w:p/>
        </w:tc>
        <w:tc>
          <w:tcPr>
            <w:tcW w:type="dxa" w:w="1661"/>
          </w:tcPr>
          <w:p/>
        </w:tc>
      </w:tr>
      <w:tr>
        <w:tc>
          <w:tcPr>
            <w:tcW w:type="dxa" w:w="1661"/>
          </w:tcPr>
          <w:p>
            <w:pPr>
              <w:pStyle w:val="null3"/>
            </w:pPr>
            <w:r>
              <w:rPr/>
              <w:t>…</w:t>
            </w:r>
          </w:p>
        </w:tc>
        <w:tc>
          <w:tcPr>
            <w:tcW w:type="dxa" w:w="1661"/>
          </w:tcPr>
          <w:p/>
        </w:tc>
        <w:tc>
          <w:tcPr>
            <w:tcW w:type="dxa" w:w="1661"/>
          </w:tcPr>
          <w:p/>
        </w:tc>
        <w:tc>
          <w:tcPr>
            <w:tcW w:type="dxa" w:w="1661"/>
          </w:tcPr>
          <w:p/>
        </w:tc>
        <w:tc>
          <w:tcPr>
            <w:tcW w:type="dxa" w:w="1661"/>
          </w:tcPr>
          <w:p/>
        </w:tc>
      </w:tr>
    </w:tbl>
    <w:p>
      <w:pPr>
        <w:pStyle w:val="null3"/>
        <w:ind w:firstLine="480"/>
      </w:pPr>
      <w:r>
        <w:rPr/>
        <w:t>※注意：</w:t>
      </w:r>
    </w:p>
    <w:p>
      <w:pPr>
        <w:pStyle w:val="null3"/>
        <w:ind w:firstLine="480"/>
      </w:pPr>
      <w:r>
        <w:rPr/>
        <w:t>1、本表应按照下列规定填写：</w:t>
      </w:r>
    </w:p>
    <w:p>
      <w:pPr>
        <w:pStyle w:val="null3"/>
        <w:ind w:firstLine="480"/>
      </w:pPr>
      <w:r>
        <w:rPr/>
        <w:t>1.1“技术和服务要求”项下填写的内容应与招标文件第五章“技术和服务要求”的内容保持一致。</w:t>
      </w:r>
    </w:p>
    <w:p>
      <w:pPr>
        <w:pStyle w:val="null3"/>
        <w:ind w:firstLine="480"/>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pPr>
      <w:r>
        <w:rPr/>
        <w:t>1.3“是否偏离及说明”项下应按下列规定填写：优于的，填写“正偏离”；符合的，填写“无偏离”；低于的，填写“负偏离”。</w:t>
      </w:r>
    </w:p>
    <w:p>
      <w:pPr>
        <w:pStyle w:val="null3"/>
        <w:ind w:firstLine="480"/>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p>
    <w:p>
      <w:pPr>
        <w:pStyle w:val="null3"/>
      </w:pPr>
      <w:r>
        <w:rPr/>
        <w:t xml:space="preserve"> </w:t>
      </w:r>
    </w:p>
    <w:p>
      <w:pPr>
        <w:pStyle w:val="null3"/>
        <w:jc w:val="center"/>
        <w:outlineLvl w:val="2"/>
      </w:pPr>
      <w:r>
        <w:rPr>
          <w:b/>
          <w:sz w:val="28"/>
        </w:rPr>
        <w:t>三、商务条件响应表</w:t>
      </w:r>
    </w:p>
    <w:p>
      <w:pPr>
        <w:pStyle w:val="null3"/>
        <w:ind w:firstLine="480"/>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采购包</w:t>
            </w:r>
          </w:p>
        </w:tc>
        <w:tc>
          <w:tcPr>
            <w:tcW w:type="dxa" w:w="1661"/>
          </w:tcPr>
          <w:p>
            <w:pPr>
              <w:pStyle w:val="null3"/>
            </w:pPr>
            <w:r>
              <w:rPr/>
              <w:t>品目号</w:t>
            </w:r>
          </w:p>
        </w:tc>
        <w:tc>
          <w:tcPr>
            <w:tcW w:type="dxa" w:w="1661"/>
          </w:tcPr>
          <w:p>
            <w:pPr>
              <w:pStyle w:val="null3"/>
            </w:pPr>
            <w:r>
              <w:rPr/>
              <w:t>商务条件</w:t>
            </w:r>
          </w:p>
        </w:tc>
        <w:tc>
          <w:tcPr>
            <w:tcW w:type="dxa" w:w="1661"/>
          </w:tcPr>
          <w:p>
            <w:pPr>
              <w:pStyle w:val="null3"/>
            </w:pPr>
            <w:r>
              <w:rPr/>
              <w:t>投标响应</w:t>
            </w:r>
          </w:p>
        </w:tc>
        <w:tc>
          <w:tcPr>
            <w:tcW w:type="dxa" w:w="1661"/>
          </w:tcPr>
          <w:p>
            <w:pPr>
              <w:pStyle w:val="null3"/>
            </w:pPr>
            <w:r>
              <w:rPr/>
              <w:t>是否偏离及说明</w:t>
            </w:r>
          </w:p>
        </w:tc>
      </w:tr>
      <w:tr>
        <w:tc>
          <w:tcPr>
            <w:tcW w:type="dxa" w:w="1661"/>
            <w:vMerge w:val="restart"/>
          </w:tcPr>
          <w:p>
            <w:pPr>
              <w:pStyle w:val="null3"/>
            </w:pPr>
            <w:r>
              <w:rPr/>
              <w:t>*</w:t>
            </w:r>
          </w:p>
        </w:tc>
        <w:tc>
          <w:tcPr>
            <w:tcW w:type="dxa" w:w="1661"/>
          </w:tcPr>
          <w:p>
            <w:pPr>
              <w:pStyle w:val="null3"/>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pPr>
            <w:r>
              <w:rPr/>
              <w:t>…</w:t>
            </w:r>
          </w:p>
        </w:tc>
        <w:tc>
          <w:tcPr>
            <w:tcW w:type="dxa" w:w="1661"/>
          </w:tcPr>
          <w:p/>
        </w:tc>
        <w:tc>
          <w:tcPr>
            <w:tcW w:type="dxa" w:w="1661"/>
          </w:tcPr>
          <w:p/>
        </w:tc>
        <w:tc>
          <w:tcPr>
            <w:tcW w:type="dxa" w:w="1661"/>
          </w:tcPr>
          <w:p/>
        </w:tc>
      </w:tr>
      <w:tr>
        <w:tc>
          <w:tcPr>
            <w:tcW w:type="dxa" w:w="1661"/>
          </w:tcPr>
          <w:p>
            <w:pPr>
              <w:pStyle w:val="null3"/>
            </w:pPr>
            <w:r>
              <w:rPr/>
              <w:t>…</w:t>
            </w:r>
          </w:p>
        </w:tc>
        <w:tc>
          <w:tcPr>
            <w:tcW w:type="dxa" w:w="1661"/>
          </w:tcPr>
          <w:p/>
        </w:tc>
        <w:tc>
          <w:tcPr>
            <w:tcW w:type="dxa" w:w="1661"/>
          </w:tcPr>
          <w:p/>
        </w:tc>
        <w:tc>
          <w:tcPr>
            <w:tcW w:type="dxa" w:w="1661"/>
          </w:tcPr>
          <w:p/>
        </w:tc>
        <w:tc>
          <w:tcPr>
            <w:tcW w:type="dxa" w:w="1661"/>
          </w:tcPr>
          <w:p/>
        </w:tc>
      </w:tr>
    </w:tbl>
    <w:p>
      <w:pPr>
        <w:pStyle w:val="null3"/>
        <w:ind w:firstLine="480"/>
      </w:pPr>
      <w:r>
        <w:rPr/>
        <w:t>※注意：</w:t>
      </w:r>
    </w:p>
    <w:p>
      <w:pPr>
        <w:pStyle w:val="null3"/>
        <w:ind w:firstLine="480"/>
      </w:pPr>
      <w:r>
        <w:rPr/>
        <w:t>1、本表应按照下列规定填写：</w:t>
      </w:r>
    </w:p>
    <w:p>
      <w:pPr>
        <w:pStyle w:val="null3"/>
        <w:ind w:firstLine="480"/>
      </w:pPr>
      <w:r>
        <w:rPr/>
        <w:t>1.1“商务条件”项下填写的内容应与招标文件第五章“商务条件”的内容保持一致。</w:t>
      </w:r>
    </w:p>
    <w:p>
      <w:pPr>
        <w:pStyle w:val="null3"/>
        <w:ind w:firstLine="480"/>
      </w:pPr>
      <w:r>
        <w:rPr/>
        <w:t>1.2“投标响应”项下应填写具体的响应内容并与“商务条件”项下填写的内容逐项对应；对“商务条件”项下涉及“≥或＞”、“≤或＜”及某个区间值范围内的内容，应填写具体的数值。</w:t>
      </w:r>
    </w:p>
    <w:p>
      <w:pPr>
        <w:pStyle w:val="null3"/>
        <w:ind w:firstLine="480"/>
      </w:pPr>
      <w:r>
        <w:rPr/>
        <w:t>1.3“是否偏离及说明”项下应按下列规定填写：优于的，填写“正偏离”；符合的，填写“无偏离”；低于的，填写“负偏离”。</w:t>
      </w:r>
    </w:p>
    <w:p>
      <w:pPr>
        <w:pStyle w:val="null3"/>
        <w:ind w:firstLine="480"/>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p>
    <w:p>
      <w:pPr>
        <w:pStyle w:val="null3"/>
      </w:pPr>
      <w:r>
        <w:rPr/>
        <w:t xml:space="preserve"> </w:t>
      </w:r>
    </w:p>
    <w:p>
      <w:pPr>
        <w:pStyle w:val="null3"/>
        <w:jc w:val="center"/>
        <w:outlineLvl w:val="2"/>
      </w:pPr>
      <w:r>
        <w:rPr>
          <w:b/>
          <w:sz w:val="28"/>
        </w:rPr>
        <w:t>四、投标人提交的其他资料（若有）</w:t>
      </w:r>
    </w:p>
    <w:p>
      <w:pPr>
        <w:pStyle w:val="null3"/>
        <w:ind w:firstLine="480"/>
        <w:jc w:val="center"/>
      </w:pPr>
      <w:r>
        <w:rPr/>
        <w:t>编制说明</w:t>
      </w:r>
    </w:p>
    <w:p>
      <w:pPr>
        <w:pStyle w:val="null3"/>
        <w:ind w:firstLine="480"/>
      </w:pPr>
      <w:r>
        <w:rPr/>
        <w:t>1、招标文件要求提交的除“资格及资信证明部分”、“报价部分”外的其他证明材料或资料加盖投标人的单位公章后应在此项下提交。</w:t>
      </w:r>
    </w:p>
    <w:p>
      <w:pPr>
        <w:pStyle w:val="null3"/>
        <w:ind w:firstLine="480"/>
      </w:pPr>
      <w:r>
        <w:rPr/>
        <w:t>2、招标文件要求投标人提供方案（包括但不限于：组织、实施、技术、服务方案等）的，投标人应在此项下提交。</w:t>
      </w:r>
    </w:p>
    <w:p>
      <w:pPr>
        <w:pStyle w:val="null3"/>
        <w:ind w:firstLine="480"/>
      </w:pPr>
      <w:r>
        <w:rPr/>
        <w:t>3、除招标文件另有规定外，投标人认为需要提交的其他证明材料或资料加盖投标人的单位公章后应在此项下提交。</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